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D541CD" w:rsidRDefault="00B94BFB">
      <w:pPr>
        <w:rPr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D54B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54B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page"/>
            </w:r>
            <w:r w:rsidRPr="001D54B6">
              <w:rPr>
                <w:rFonts w:ascii="Tahoma" w:hAnsi="Tahoma" w:cs="Tahoma"/>
              </w:rPr>
              <w:br w:type="page"/>
            </w:r>
            <w:r w:rsidR="004F6953" w:rsidRPr="001D54B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D54B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55331E" w:rsidRDefault="005D5311" w:rsidP="00094E6E">
            <w:pPr>
              <w:ind w:left="113"/>
              <w:jc w:val="both"/>
              <w:outlineLvl w:val="0"/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</w:pPr>
          </w:p>
          <w:p w:rsidR="005D5311" w:rsidRPr="0055331E" w:rsidRDefault="005D5311" w:rsidP="00094E6E">
            <w:pPr>
              <w:ind w:left="113"/>
              <w:jc w:val="both"/>
              <w:outlineLvl w:val="0"/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</w:pPr>
          </w:p>
          <w:p w:rsidR="005D5311" w:rsidRPr="0055331E" w:rsidRDefault="005D5311" w:rsidP="00094E6E">
            <w:pPr>
              <w:ind w:left="113"/>
              <w:jc w:val="both"/>
              <w:outlineLvl w:val="0"/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</w:pPr>
          </w:p>
          <w:p w:rsidR="0055331E" w:rsidRPr="0055331E" w:rsidRDefault="00BC381E" w:rsidP="0055331E">
            <w:pPr>
              <w:ind w:left="113"/>
              <w:jc w:val="both"/>
              <w:outlineLvl w:val="0"/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</w:pPr>
            <w:r w:rsidRPr="0055331E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 </w:t>
            </w:r>
          </w:p>
          <w:p w:rsidR="005D5311" w:rsidRPr="0055331E" w:rsidRDefault="0055331E" w:rsidP="0055331E">
            <w:pPr>
              <w:ind w:left="113"/>
              <w:jc w:val="right"/>
              <w:outlineLvl w:val="0"/>
              <w:rPr>
                <w:rFonts w:ascii="Arial Narrow" w:hAnsi="Arial Narrow" w:cs="Tahoma"/>
                <w:b/>
                <w:color w:val="44546A" w:themeColor="text2"/>
                <w:sz w:val="16"/>
                <w:szCs w:val="16"/>
                <w:lang w:val="sr-Cyrl-BA"/>
              </w:rPr>
            </w:pPr>
            <w:r w:rsidRPr="0055331E">
              <w:rPr>
                <w:rFonts w:ascii="Arial Narrow" w:hAnsi="Arial Narrow" w:cs="Tahoma"/>
                <w:b/>
                <w:color w:val="44546A" w:themeColor="text2"/>
                <w:sz w:val="16"/>
                <w:szCs w:val="16"/>
                <w:lang w:val="sr-Cyrl-BA"/>
              </w:rPr>
              <w:t>15. VII 2021.</w:t>
            </w:r>
          </w:p>
        </w:tc>
      </w:tr>
      <w:tr w:rsidR="004C20B5" w:rsidRPr="001D54B6" w:rsidTr="005074F6">
        <w:trPr>
          <w:cantSplit/>
        </w:trPr>
        <w:tc>
          <w:tcPr>
            <w:tcW w:w="5251" w:type="dxa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54B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D54B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3B2D3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D54B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6376A9" w:rsidP="00212091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јул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</w:t>
            </w:r>
            <w:r w:rsidR="00B2367E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</w:t>
            </w:r>
            <w:r w:rsidR="00212091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1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1D54B6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9E2A9A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sr-Latn-BA"/>
        </w:rPr>
      </w:pPr>
    </w:p>
    <w:p w:rsidR="00C34766" w:rsidRDefault="00C34766" w:rsidP="009E2A9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/>
          <w:sz w:val="28"/>
          <w:szCs w:val="16"/>
          <w:lang w:val="sr-Cyrl-BA"/>
        </w:rPr>
      </w:pPr>
      <w:r>
        <w:rPr>
          <w:rFonts w:ascii="Arial Narrow" w:hAnsi="Arial Narrow" w:cs="Tahoma"/>
          <w:b/>
          <w:sz w:val="28"/>
          <w:szCs w:val="16"/>
          <w:lang w:val="sr-Cyrl-BA"/>
        </w:rPr>
        <w:t>Број запослених растао у години короне</w:t>
      </w:r>
    </w:p>
    <w:p w:rsidR="00C34766" w:rsidRDefault="00C34766" w:rsidP="009E2A9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/>
          <w:sz w:val="28"/>
          <w:szCs w:val="16"/>
          <w:lang w:val="sr-Cyrl-BA"/>
        </w:rPr>
      </w:pPr>
    </w:p>
    <w:p w:rsidR="00C34766" w:rsidRDefault="00C34766" w:rsidP="009E2A9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szCs w:val="16"/>
          <w:lang w:val="sr-Cyrl-BA"/>
        </w:rPr>
      </w:pPr>
      <w:r w:rsidRPr="00C34766">
        <w:rPr>
          <w:rFonts w:ascii="Arial Narrow" w:hAnsi="Arial Narrow" w:cs="Tahoma"/>
          <w:sz w:val="22"/>
          <w:szCs w:val="16"/>
          <w:lang w:val="sr-Cyrl-BA"/>
        </w:rPr>
        <w:t xml:space="preserve">Укупан број запослених у Републици Српској </w:t>
      </w:r>
      <w:r>
        <w:rPr>
          <w:rFonts w:ascii="Arial Narrow" w:hAnsi="Arial Narrow" w:cs="Tahoma"/>
          <w:sz w:val="22"/>
          <w:szCs w:val="16"/>
          <w:lang w:val="sr-Cyrl-BA"/>
        </w:rPr>
        <w:t>на дан 31. март 2021. године износио је 275 358 и у односу на септ</w:t>
      </w:r>
      <w:r w:rsidR="008903B0">
        <w:rPr>
          <w:rFonts w:ascii="Arial Narrow" w:hAnsi="Arial Narrow" w:cs="Tahoma"/>
          <w:sz w:val="22"/>
          <w:szCs w:val="16"/>
          <w:lang w:val="sr-Cyrl-BA"/>
        </w:rPr>
        <w:t>е</w:t>
      </w:r>
      <w:r>
        <w:rPr>
          <w:rFonts w:ascii="Arial Narrow" w:hAnsi="Arial Narrow" w:cs="Tahoma"/>
          <w:sz w:val="22"/>
          <w:szCs w:val="16"/>
          <w:lang w:val="sr-Cyrl-BA"/>
        </w:rPr>
        <w:t>мбар 2020. године био је виши за 0,</w:t>
      </w:r>
      <w:r w:rsidR="00101676">
        <w:rPr>
          <w:rFonts w:ascii="Arial Narrow" w:hAnsi="Arial Narrow" w:cs="Tahoma"/>
          <w:sz w:val="22"/>
          <w:szCs w:val="16"/>
          <w:lang w:val="sr-Cyrl-BA"/>
        </w:rPr>
        <w:t>7</w:t>
      </w:r>
      <w:r>
        <w:rPr>
          <w:rFonts w:ascii="Arial Narrow" w:hAnsi="Arial Narrow" w:cs="Tahoma"/>
          <w:sz w:val="22"/>
          <w:szCs w:val="16"/>
          <w:lang w:val="sr-Cyrl-BA"/>
        </w:rPr>
        <w:t>%, док је у односу на исти мјесец прошле године виши за 0,</w:t>
      </w:r>
      <w:r w:rsidR="00101676">
        <w:rPr>
          <w:rFonts w:ascii="Arial Narrow" w:hAnsi="Arial Narrow" w:cs="Tahoma"/>
          <w:sz w:val="22"/>
          <w:szCs w:val="16"/>
          <w:lang w:val="sr-Cyrl-BA"/>
        </w:rPr>
        <w:t>1</w:t>
      </w:r>
      <w:r>
        <w:rPr>
          <w:rFonts w:ascii="Arial Narrow" w:hAnsi="Arial Narrow" w:cs="Tahoma"/>
          <w:sz w:val="22"/>
          <w:szCs w:val="16"/>
          <w:lang w:val="sr-Cyrl-BA"/>
        </w:rPr>
        <w:t>%. Од укупног броја, 125 685 запослених су жене.</w:t>
      </w:r>
    </w:p>
    <w:p w:rsidR="00C34766" w:rsidRDefault="00C34766" w:rsidP="009E2A9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szCs w:val="16"/>
          <w:lang w:val="sr-Cyrl-BA"/>
        </w:rPr>
      </w:pPr>
    </w:p>
    <w:p w:rsidR="00C34766" w:rsidRDefault="00C34766" w:rsidP="009E2A9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szCs w:val="16"/>
          <w:lang w:val="sr-Cyrl-BA"/>
        </w:rPr>
      </w:pPr>
      <w:r>
        <w:rPr>
          <w:rFonts w:ascii="Arial Narrow" w:hAnsi="Arial Narrow" w:cs="Tahoma"/>
          <w:sz w:val="22"/>
          <w:szCs w:val="16"/>
          <w:lang w:val="sr-Cyrl-BA"/>
        </w:rPr>
        <w:t xml:space="preserve">Ако посматрамо облик својине, 81 269 запослених </w:t>
      </w:r>
      <w:r w:rsidR="000405BD">
        <w:rPr>
          <w:rFonts w:ascii="Arial Narrow" w:hAnsi="Arial Narrow" w:cs="Tahoma"/>
          <w:sz w:val="22"/>
          <w:szCs w:val="16"/>
          <w:lang w:val="sr-Cyrl-BA"/>
        </w:rPr>
        <w:t>је у пословним субјектима у</w:t>
      </w:r>
      <w:r>
        <w:rPr>
          <w:rFonts w:ascii="Arial Narrow" w:hAnsi="Arial Narrow" w:cs="Tahoma"/>
          <w:sz w:val="22"/>
          <w:szCs w:val="16"/>
          <w:lang w:val="sr-Cyrl-BA"/>
        </w:rPr>
        <w:t xml:space="preserve"> </w:t>
      </w:r>
      <w:r w:rsidR="000405BD">
        <w:rPr>
          <w:rFonts w:ascii="Arial Narrow" w:hAnsi="Arial Narrow" w:cs="Tahoma"/>
          <w:sz w:val="22"/>
          <w:szCs w:val="16"/>
          <w:lang w:val="sr-Cyrl-BA"/>
        </w:rPr>
        <w:t>државној својини</w:t>
      </w:r>
      <w:r>
        <w:rPr>
          <w:rFonts w:ascii="Arial Narrow" w:hAnsi="Arial Narrow" w:cs="Tahoma"/>
          <w:sz w:val="22"/>
          <w:szCs w:val="16"/>
          <w:lang w:val="sr-Cyrl-BA"/>
        </w:rPr>
        <w:t xml:space="preserve">, 162 712 </w:t>
      </w:r>
      <w:r w:rsidR="000405BD">
        <w:rPr>
          <w:rFonts w:ascii="Arial Narrow" w:hAnsi="Arial Narrow" w:cs="Tahoma"/>
          <w:sz w:val="22"/>
          <w:szCs w:val="16"/>
          <w:lang w:val="sr-Cyrl-BA"/>
        </w:rPr>
        <w:t xml:space="preserve">у </w:t>
      </w:r>
      <w:r>
        <w:rPr>
          <w:rFonts w:ascii="Arial Narrow" w:hAnsi="Arial Narrow" w:cs="Tahoma"/>
          <w:sz w:val="22"/>
          <w:szCs w:val="16"/>
          <w:lang w:val="sr-Cyrl-BA"/>
        </w:rPr>
        <w:t>приватно</w:t>
      </w:r>
      <w:r w:rsidR="000405BD">
        <w:rPr>
          <w:rFonts w:ascii="Arial Narrow" w:hAnsi="Arial Narrow" w:cs="Tahoma"/>
          <w:sz w:val="22"/>
          <w:szCs w:val="16"/>
          <w:lang w:val="sr-Cyrl-BA"/>
        </w:rPr>
        <w:t>ј својини</w:t>
      </w:r>
      <w:r>
        <w:rPr>
          <w:rFonts w:ascii="Arial Narrow" w:hAnsi="Arial Narrow" w:cs="Tahoma"/>
          <w:sz w:val="22"/>
          <w:szCs w:val="16"/>
          <w:lang w:val="sr-Cyrl-BA"/>
        </w:rPr>
        <w:t>, 288 у задр</w:t>
      </w:r>
      <w:r w:rsidR="00BD6FC8">
        <w:rPr>
          <w:rFonts w:ascii="Arial Narrow" w:hAnsi="Arial Narrow" w:cs="Tahoma"/>
          <w:sz w:val="22"/>
          <w:szCs w:val="16"/>
          <w:lang w:val="sr-Cyrl-BA"/>
        </w:rPr>
        <w:t>у</w:t>
      </w:r>
      <w:r>
        <w:rPr>
          <w:rFonts w:ascii="Arial Narrow" w:hAnsi="Arial Narrow" w:cs="Tahoma"/>
          <w:sz w:val="22"/>
          <w:szCs w:val="16"/>
          <w:lang w:val="sr-Cyrl-BA"/>
        </w:rPr>
        <w:t>жно</w:t>
      </w:r>
      <w:r w:rsidR="000405BD">
        <w:rPr>
          <w:rFonts w:ascii="Arial Narrow" w:hAnsi="Arial Narrow" w:cs="Tahoma"/>
          <w:sz w:val="22"/>
          <w:szCs w:val="16"/>
          <w:lang w:val="sr-Cyrl-BA"/>
        </w:rPr>
        <w:t>ј</w:t>
      </w:r>
      <w:r>
        <w:rPr>
          <w:rFonts w:ascii="Arial Narrow" w:hAnsi="Arial Narrow" w:cs="Tahoma"/>
          <w:sz w:val="22"/>
          <w:szCs w:val="16"/>
          <w:lang w:val="sr-Cyrl-BA"/>
        </w:rPr>
        <w:t>, те 31 089 у</w:t>
      </w:r>
      <w:r w:rsidR="000405BD">
        <w:rPr>
          <w:rFonts w:ascii="Arial Narrow" w:hAnsi="Arial Narrow" w:cs="Tahoma"/>
          <w:sz w:val="22"/>
          <w:szCs w:val="16"/>
          <w:lang w:val="sr-Cyrl-BA"/>
        </w:rPr>
        <w:t xml:space="preserve"> мјешовитој својини.</w:t>
      </w:r>
    </w:p>
    <w:p w:rsidR="000405BD" w:rsidRDefault="000405BD" w:rsidP="009E2A9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szCs w:val="16"/>
          <w:lang w:val="sr-Cyrl-BA"/>
        </w:rPr>
      </w:pPr>
    </w:p>
    <w:p w:rsidR="000405BD" w:rsidRDefault="000405BD" w:rsidP="000405B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szCs w:val="16"/>
          <w:lang w:val="sr-Cyrl-BA"/>
        </w:rPr>
      </w:pPr>
      <w:r>
        <w:rPr>
          <w:rFonts w:ascii="Arial Narrow" w:hAnsi="Arial Narrow" w:cs="Tahoma"/>
          <w:sz w:val="22"/>
          <w:szCs w:val="16"/>
          <w:lang w:val="sr-Cyrl-BA"/>
        </w:rPr>
        <w:t xml:space="preserve">Када је ријеч о степену образовања </w:t>
      </w:r>
      <w:r w:rsidRPr="000405BD">
        <w:rPr>
          <w:rFonts w:ascii="Arial Narrow" w:hAnsi="Arial Narrow" w:cs="Tahoma"/>
          <w:sz w:val="22"/>
          <w:szCs w:val="16"/>
          <w:lang w:val="sr-Cyrl-BA"/>
        </w:rPr>
        <w:t>запослени</w:t>
      </w:r>
      <w:r>
        <w:rPr>
          <w:rFonts w:ascii="Arial Narrow" w:hAnsi="Arial Narrow" w:cs="Tahoma"/>
          <w:sz w:val="22"/>
          <w:szCs w:val="16"/>
          <w:lang w:val="sr-Cyrl-BA"/>
        </w:rPr>
        <w:t>х</w:t>
      </w:r>
      <w:r w:rsidRPr="000405BD">
        <w:rPr>
          <w:rFonts w:ascii="Arial Narrow" w:hAnsi="Arial Narrow" w:cs="Tahoma"/>
          <w:sz w:val="22"/>
          <w:szCs w:val="16"/>
          <w:lang w:val="sr-Cyrl-BA"/>
        </w:rPr>
        <w:t xml:space="preserve"> у пословним субјектима</w:t>
      </w:r>
      <w:r>
        <w:rPr>
          <w:rFonts w:ascii="Arial Narrow" w:hAnsi="Arial Narrow" w:cs="Tahoma"/>
          <w:sz w:val="22"/>
          <w:szCs w:val="16"/>
          <w:lang w:val="sr-Cyrl-BA"/>
        </w:rPr>
        <w:t>, од укупно 233 749 запослених, између осталих, 62 973 је са високом, 111 432 са средњом стручном спремом, квалификовано је 27 424, а неквалификованих 11 256 запослених.</w:t>
      </w:r>
    </w:p>
    <w:p w:rsidR="000405BD" w:rsidRDefault="000405BD" w:rsidP="000405B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szCs w:val="16"/>
          <w:lang w:val="sr-Cyrl-BA"/>
        </w:rPr>
      </w:pPr>
    </w:p>
    <w:p w:rsidR="000405BD" w:rsidRPr="00F972E9" w:rsidRDefault="00C1331E" w:rsidP="000405B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/>
          <w:sz w:val="28"/>
          <w:szCs w:val="16"/>
          <w:lang w:val="sr-Cyrl-BA"/>
        </w:rPr>
      </w:pPr>
      <w:r>
        <w:rPr>
          <w:rFonts w:ascii="Arial Narrow" w:hAnsi="Arial Narrow" w:cs="Tahoma"/>
          <w:b/>
          <w:sz w:val="28"/>
          <w:szCs w:val="16"/>
          <w:lang w:val="sr-Cyrl-BA"/>
        </w:rPr>
        <w:t xml:space="preserve">Реалан пад </w:t>
      </w:r>
      <w:r w:rsidR="000405BD" w:rsidRPr="00F972E9">
        <w:rPr>
          <w:rFonts w:ascii="Arial Narrow" w:hAnsi="Arial Narrow" w:cs="Tahoma"/>
          <w:b/>
          <w:sz w:val="28"/>
          <w:szCs w:val="16"/>
          <w:lang w:val="sr-Cyrl-BA"/>
        </w:rPr>
        <w:t xml:space="preserve">БДП </w:t>
      </w:r>
      <w:r w:rsidR="00975F50">
        <w:rPr>
          <w:rFonts w:ascii="Arial Narrow" w:hAnsi="Arial Narrow" w:cs="Tahoma"/>
          <w:b/>
          <w:sz w:val="28"/>
          <w:szCs w:val="16"/>
          <w:lang w:val="sr-Cyrl-BA"/>
        </w:rPr>
        <w:t>у</w:t>
      </w:r>
      <w:r w:rsidR="000405BD" w:rsidRPr="00F972E9">
        <w:rPr>
          <w:rFonts w:ascii="Arial Narrow" w:hAnsi="Arial Narrow" w:cs="Tahoma"/>
          <w:b/>
          <w:sz w:val="28"/>
          <w:szCs w:val="16"/>
          <w:lang w:val="sr-Cyrl-BA"/>
        </w:rPr>
        <w:t xml:space="preserve"> 2020.</w:t>
      </w:r>
      <w:r>
        <w:rPr>
          <w:rFonts w:ascii="Arial Narrow" w:hAnsi="Arial Narrow" w:cs="Tahoma"/>
          <w:b/>
          <w:sz w:val="28"/>
          <w:szCs w:val="16"/>
          <w:lang w:val="sr-Cyrl-BA"/>
        </w:rPr>
        <w:t xml:space="preserve"> </w:t>
      </w:r>
      <w:r w:rsidR="000405BD" w:rsidRPr="00F972E9">
        <w:rPr>
          <w:rFonts w:ascii="Arial Narrow" w:hAnsi="Arial Narrow" w:cs="Tahoma"/>
          <w:b/>
          <w:sz w:val="28"/>
          <w:szCs w:val="16"/>
          <w:lang w:val="sr-Cyrl-BA"/>
        </w:rPr>
        <w:t xml:space="preserve">годину </w:t>
      </w:r>
      <w:r>
        <w:rPr>
          <w:rFonts w:ascii="Arial Narrow" w:hAnsi="Arial Narrow" w:cs="Tahoma"/>
          <w:b/>
          <w:sz w:val="28"/>
          <w:szCs w:val="16"/>
          <w:lang w:val="sr-Cyrl-BA"/>
        </w:rPr>
        <w:t>износио 2,5%</w:t>
      </w:r>
    </w:p>
    <w:p w:rsidR="000405BD" w:rsidRPr="000405BD" w:rsidRDefault="000405BD" w:rsidP="000405B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szCs w:val="16"/>
          <w:lang w:val="sr-Cyrl-BA"/>
        </w:rPr>
      </w:pPr>
    </w:p>
    <w:p w:rsidR="000405BD" w:rsidRPr="000405BD" w:rsidRDefault="000405BD" w:rsidP="000405B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szCs w:val="16"/>
          <w:lang w:val="sr-Cyrl-BA"/>
        </w:rPr>
      </w:pPr>
      <w:r w:rsidRPr="000405BD">
        <w:rPr>
          <w:rFonts w:ascii="Arial Narrow" w:hAnsi="Arial Narrow" w:cs="Tahoma"/>
          <w:sz w:val="22"/>
          <w:szCs w:val="16"/>
          <w:lang w:val="sr-Cyrl-BA"/>
        </w:rPr>
        <w:t xml:space="preserve">У Републици Српској, </w:t>
      </w:r>
      <w:r>
        <w:rPr>
          <w:rFonts w:ascii="Arial Narrow" w:hAnsi="Arial Narrow" w:cs="Tahoma"/>
          <w:sz w:val="22"/>
          <w:szCs w:val="16"/>
          <w:lang w:val="sr-Cyrl-BA"/>
        </w:rPr>
        <w:t>б</w:t>
      </w:r>
      <w:r w:rsidRPr="000405BD">
        <w:rPr>
          <w:rFonts w:ascii="Arial Narrow" w:hAnsi="Arial Narrow" w:cs="Tahoma"/>
          <w:sz w:val="22"/>
          <w:szCs w:val="16"/>
          <w:lang w:val="sr-Cyrl-BA"/>
        </w:rPr>
        <w:t>руто домаћи производ (БДП) у 2020. години, номинално је износио 11 м</w:t>
      </w:r>
      <w:r>
        <w:rPr>
          <w:rFonts w:ascii="Arial Narrow" w:hAnsi="Arial Narrow" w:cs="Tahoma"/>
          <w:sz w:val="22"/>
          <w:szCs w:val="16"/>
          <w:lang w:val="sr-Cyrl-BA"/>
        </w:rPr>
        <w:t>илијарди и</w:t>
      </w:r>
      <w:r w:rsidRPr="000405BD">
        <w:rPr>
          <w:rFonts w:ascii="Arial Narrow" w:hAnsi="Arial Narrow" w:cs="Tahoma"/>
          <w:sz w:val="22"/>
          <w:szCs w:val="16"/>
          <w:lang w:val="sr-Cyrl-BA"/>
        </w:rPr>
        <w:t xml:space="preserve"> </w:t>
      </w:r>
      <w:r w:rsidR="00BD6FC8">
        <w:rPr>
          <w:rFonts w:ascii="Arial Narrow" w:hAnsi="Arial Narrow" w:cs="Tahoma"/>
          <w:sz w:val="22"/>
          <w:szCs w:val="16"/>
          <w:lang w:val="sr-Cyrl-BA"/>
        </w:rPr>
        <w:t xml:space="preserve"> </w:t>
      </w:r>
      <w:r w:rsidRPr="000405BD">
        <w:rPr>
          <w:rFonts w:ascii="Arial Narrow" w:hAnsi="Arial Narrow" w:cs="Tahoma"/>
          <w:sz w:val="22"/>
          <w:szCs w:val="16"/>
          <w:lang w:val="sr-Cyrl-BA"/>
        </w:rPr>
        <w:t>130 милиона КМ, и у односу на 2019. годину номинално је мањи за</w:t>
      </w:r>
      <w:r>
        <w:rPr>
          <w:rFonts w:ascii="Arial Narrow" w:hAnsi="Arial Narrow" w:cs="Tahoma"/>
          <w:sz w:val="22"/>
          <w:szCs w:val="16"/>
          <w:lang w:val="sr-Cyrl-BA"/>
        </w:rPr>
        <w:t xml:space="preserve"> </w:t>
      </w:r>
      <w:r w:rsidRPr="000405BD">
        <w:rPr>
          <w:rFonts w:ascii="Arial Narrow" w:hAnsi="Arial Narrow" w:cs="Tahoma"/>
          <w:sz w:val="22"/>
          <w:szCs w:val="16"/>
          <w:lang w:val="sr-Cyrl-BA"/>
        </w:rPr>
        <w:t>1,1 %, док је реални пад износио 2,5%. Обрачун БДП је базиран на међународној методологиј</w:t>
      </w:r>
      <w:r w:rsidR="00C1331E">
        <w:rPr>
          <w:rFonts w:ascii="Arial Narrow" w:hAnsi="Arial Narrow" w:cs="Tahoma"/>
          <w:sz w:val="22"/>
          <w:szCs w:val="16"/>
          <w:lang w:val="sr-Cyrl-BA"/>
        </w:rPr>
        <w:t>и Европски систем рачуна 2010 (</w:t>
      </w:r>
      <w:r w:rsidRPr="000405BD">
        <w:rPr>
          <w:rFonts w:ascii="Arial Narrow" w:hAnsi="Arial Narrow" w:cs="Tahoma"/>
          <w:sz w:val="22"/>
          <w:szCs w:val="16"/>
          <w:lang w:val="sr-Cyrl-BA"/>
        </w:rPr>
        <w:t>ЕSА 2010).</w:t>
      </w:r>
    </w:p>
    <w:p w:rsidR="00C1331E" w:rsidRDefault="00C1331E" w:rsidP="000405B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szCs w:val="16"/>
          <w:lang w:val="sr-Cyrl-BA"/>
        </w:rPr>
      </w:pPr>
    </w:p>
    <w:p w:rsidR="000405BD" w:rsidRPr="000405BD" w:rsidRDefault="000405BD" w:rsidP="000405B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szCs w:val="16"/>
          <w:lang w:val="sr-Cyrl-BA"/>
        </w:rPr>
      </w:pPr>
      <w:r w:rsidRPr="000405BD">
        <w:rPr>
          <w:rFonts w:ascii="Arial Narrow" w:hAnsi="Arial Narrow" w:cs="Tahoma"/>
          <w:sz w:val="22"/>
          <w:szCs w:val="16"/>
          <w:lang w:val="sr-Cyrl-BA"/>
        </w:rPr>
        <w:t xml:space="preserve">БДП </w:t>
      </w:r>
      <w:r w:rsidR="00F972E9">
        <w:rPr>
          <w:rFonts w:ascii="Arial Narrow" w:hAnsi="Arial Narrow" w:cs="Tahoma"/>
          <w:sz w:val="22"/>
          <w:szCs w:val="16"/>
          <w:lang w:val="sr-Cyrl-BA"/>
        </w:rPr>
        <w:t>по глави становника (</w:t>
      </w:r>
      <w:r w:rsidRPr="000405BD">
        <w:rPr>
          <w:rFonts w:ascii="Arial Narrow" w:hAnsi="Arial Narrow" w:cs="Tahoma"/>
          <w:sz w:val="22"/>
          <w:szCs w:val="16"/>
          <w:lang w:val="sr-Cyrl-BA"/>
        </w:rPr>
        <w:t>per capita</w:t>
      </w:r>
      <w:r w:rsidR="00F972E9">
        <w:rPr>
          <w:rFonts w:ascii="Arial Narrow" w:hAnsi="Arial Narrow" w:cs="Tahoma"/>
          <w:sz w:val="22"/>
          <w:szCs w:val="16"/>
          <w:lang w:val="sr-Cyrl-BA"/>
        </w:rPr>
        <w:t>)</w:t>
      </w:r>
      <w:r w:rsidRPr="000405BD">
        <w:rPr>
          <w:rFonts w:ascii="Arial Narrow" w:hAnsi="Arial Narrow" w:cs="Tahoma"/>
          <w:sz w:val="22"/>
          <w:szCs w:val="16"/>
          <w:lang w:val="sr-Cyrl-BA"/>
        </w:rPr>
        <w:t xml:space="preserve"> у 2020.години  износи</w:t>
      </w:r>
      <w:r w:rsidR="00F972E9">
        <w:rPr>
          <w:rFonts w:ascii="Arial Narrow" w:hAnsi="Arial Narrow" w:cs="Tahoma"/>
          <w:sz w:val="22"/>
          <w:szCs w:val="16"/>
          <w:lang w:val="sr-Cyrl-BA"/>
        </w:rPr>
        <w:t>о</w:t>
      </w:r>
      <w:r w:rsidRPr="000405BD">
        <w:rPr>
          <w:rFonts w:ascii="Arial Narrow" w:hAnsi="Arial Narrow" w:cs="Tahoma"/>
          <w:sz w:val="22"/>
          <w:szCs w:val="16"/>
          <w:lang w:val="sr-Cyrl-BA"/>
        </w:rPr>
        <w:t xml:space="preserve"> 9 795 КМ. </w:t>
      </w:r>
    </w:p>
    <w:p w:rsidR="00F972E9" w:rsidRDefault="00F972E9" w:rsidP="000405B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szCs w:val="16"/>
          <w:lang w:val="sr-Cyrl-BA"/>
        </w:rPr>
      </w:pPr>
    </w:p>
    <w:p w:rsidR="000405BD" w:rsidRPr="00C1331E" w:rsidRDefault="000405BD" w:rsidP="000405B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/>
          <w:sz w:val="22"/>
          <w:szCs w:val="16"/>
          <w:lang w:val="sr-Cyrl-BA"/>
        </w:rPr>
      </w:pPr>
      <w:r w:rsidRPr="00C1331E">
        <w:rPr>
          <w:rFonts w:ascii="Arial Narrow" w:hAnsi="Arial Narrow" w:cs="Tahoma"/>
          <w:b/>
          <w:sz w:val="22"/>
          <w:szCs w:val="16"/>
          <w:lang w:val="sr-Cyrl-BA"/>
        </w:rPr>
        <w:t xml:space="preserve">Подручја дјелатности која </w:t>
      </w:r>
      <w:r w:rsidR="00F972E9" w:rsidRPr="00C1331E">
        <w:rPr>
          <w:rFonts w:ascii="Arial Narrow" w:hAnsi="Arial Narrow" w:cs="Tahoma"/>
          <w:b/>
          <w:sz w:val="22"/>
          <w:szCs w:val="16"/>
          <w:lang w:val="sr-Cyrl-BA"/>
        </w:rPr>
        <w:t xml:space="preserve">су </w:t>
      </w:r>
      <w:r w:rsidRPr="00C1331E">
        <w:rPr>
          <w:rFonts w:ascii="Arial Narrow" w:hAnsi="Arial Narrow" w:cs="Tahoma"/>
          <w:b/>
          <w:sz w:val="22"/>
          <w:szCs w:val="16"/>
          <w:lang w:val="sr-Cyrl-BA"/>
        </w:rPr>
        <w:t xml:space="preserve">највише </w:t>
      </w:r>
      <w:r w:rsidR="00F972E9" w:rsidRPr="00C1331E">
        <w:rPr>
          <w:rFonts w:ascii="Arial Narrow" w:hAnsi="Arial Narrow" w:cs="Tahoma"/>
          <w:b/>
          <w:sz w:val="22"/>
          <w:szCs w:val="16"/>
          <w:lang w:val="sr-Cyrl-BA"/>
        </w:rPr>
        <w:t>утицала на</w:t>
      </w:r>
      <w:r w:rsidRPr="00C1331E">
        <w:rPr>
          <w:rFonts w:ascii="Arial Narrow" w:hAnsi="Arial Narrow" w:cs="Tahoma"/>
          <w:b/>
          <w:sz w:val="22"/>
          <w:szCs w:val="16"/>
          <w:lang w:val="sr-Cyrl-BA"/>
        </w:rPr>
        <w:t xml:space="preserve"> пад БДП: </w:t>
      </w:r>
    </w:p>
    <w:p w:rsidR="000405BD" w:rsidRPr="0055331E" w:rsidRDefault="000405BD" w:rsidP="0055331E">
      <w:pPr>
        <w:pStyle w:val="ListParagraph"/>
        <w:numPr>
          <w:ilvl w:val="0"/>
          <w:numId w:val="33"/>
        </w:numPr>
        <w:tabs>
          <w:tab w:val="left" w:pos="300"/>
        </w:tabs>
        <w:jc w:val="both"/>
        <w:rPr>
          <w:rFonts w:ascii="Arial Narrow" w:hAnsi="Arial Narrow" w:cs="Tahoma"/>
          <w:sz w:val="22"/>
          <w:szCs w:val="16"/>
          <w:lang w:val="sr-Cyrl-BA"/>
        </w:rPr>
      </w:pPr>
      <w:r w:rsidRPr="0055331E">
        <w:rPr>
          <w:rFonts w:ascii="Arial Narrow" w:hAnsi="Arial Narrow" w:cs="Tahoma"/>
          <w:sz w:val="22"/>
          <w:szCs w:val="16"/>
          <w:lang w:val="sr-Cyrl-BA"/>
        </w:rPr>
        <w:t>Прерађивачка индустрија (стопа реалног пада 9,2%) са учешћем у структури БДП од 11,2%;</w:t>
      </w:r>
    </w:p>
    <w:p w:rsidR="000405BD" w:rsidRPr="0055331E" w:rsidRDefault="000405BD" w:rsidP="0055331E">
      <w:pPr>
        <w:pStyle w:val="ListParagraph"/>
        <w:numPr>
          <w:ilvl w:val="0"/>
          <w:numId w:val="33"/>
        </w:numPr>
        <w:tabs>
          <w:tab w:val="left" w:pos="300"/>
        </w:tabs>
        <w:jc w:val="both"/>
        <w:rPr>
          <w:rFonts w:ascii="Arial Narrow" w:hAnsi="Arial Narrow" w:cs="Tahoma"/>
          <w:sz w:val="22"/>
          <w:szCs w:val="16"/>
          <w:lang w:val="sr-Cyrl-BA"/>
        </w:rPr>
      </w:pPr>
      <w:r w:rsidRPr="0055331E">
        <w:rPr>
          <w:rFonts w:ascii="Arial Narrow" w:hAnsi="Arial Narrow" w:cs="Tahoma"/>
          <w:sz w:val="22"/>
          <w:szCs w:val="16"/>
          <w:lang w:val="sr-Cyrl-BA"/>
        </w:rPr>
        <w:t>Трговина на велико и на мало,</w:t>
      </w:r>
      <w:r w:rsidR="00F972E9" w:rsidRPr="0055331E">
        <w:rPr>
          <w:rFonts w:ascii="Arial Narrow" w:hAnsi="Arial Narrow" w:cs="Tahoma"/>
          <w:sz w:val="22"/>
          <w:szCs w:val="16"/>
          <w:lang w:val="sr-Cyrl-BA"/>
        </w:rPr>
        <w:t xml:space="preserve"> </w:t>
      </w:r>
      <w:r w:rsidRPr="0055331E">
        <w:rPr>
          <w:rFonts w:ascii="Arial Narrow" w:hAnsi="Arial Narrow" w:cs="Tahoma"/>
          <w:sz w:val="22"/>
          <w:szCs w:val="16"/>
          <w:lang w:val="sr-Cyrl-BA"/>
        </w:rPr>
        <w:t xml:space="preserve">поправка моторних возила (стопа реалног пада 2,8%) </w:t>
      </w:r>
      <w:r w:rsidR="00F972E9" w:rsidRPr="0055331E">
        <w:rPr>
          <w:rFonts w:ascii="Arial Narrow" w:hAnsi="Arial Narrow" w:cs="Tahoma"/>
          <w:sz w:val="22"/>
          <w:szCs w:val="16"/>
          <w:lang w:val="sr-Cyrl-BA"/>
        </w:rPr>
        <w:t>са</w:t>
      </w:r>
      <w:r w:rsidRPr="0055331E">
        <w:rPr>
          <w:rFonts w:ascii="Arial Narrow" w:hAnsi="Arial Narrow" w:cs="Tahoma"/>
          <w:sz w:val="22"/>
          <w:szCs w:val="16"/>
          <w:lang w:val="sr-Cyrl-BA"/>
        </w:rPr>
        <w:t xml:space="preserve"> учешће</w:t>
      </w:r>
      <w:r w:rsidR="00F972E9" w:rsidRPr="0055331E">
        <w:rPr>
          <w:rFonts w:ascii="Arial Narrow" w:hAnsi="Arial Narrow" w:cs="Tahoma"/>
          <w:sz w:val="22"/>
          <w:szCs w:val="16"/>
          <w:lang w:val="sr-Cyrl-BA"/>
        </w:rPr>
        <w:t>м</w:t>
      </w:r>
      <w:r w:rsidRPr="0055331E">
        <w:rPr>
          <w:rFonts w:ascii="Arial Narrow" w:hAnsi="Arial Narrow" w:cs="Tahoma"/>
          <w:sz w:val="22"/>
          <w:szCs w:val="16"/>
          <w:lang w:val="sr-Cyrl-BA"/>
        </w:rPr>
        <w:t xml:space="preserve"> у структури БДП од 11,4%;</w:t>
      </w:r>
    </w:p>
    <w:p w:rsidR="000405BD" w:rsidRPr="0055331E" w:rsidRDefault="000405BD" w:rsidP="0055331E">
      <w:pPr>
        <w:pStyle w:val="ListParagraph"/>
        <w:numPr>
          <w:ilvl w:val="0"/>
          <w:numId w:val="33"/>
        </w:numPr>
        <w:tabs>
          <w:tab w:val="left" w:pos="300"/>
        </w:tabs>
        <w:jc w:val="both"/>
        <w:rPr>
          <w:rFonts w:ascii="Arial Narrow" w:hAnsi="Arial Narrow" w:cs="Tahoma"/>
          <w:sz w:val="22"/>
          <w:szCs w:val="16"/>
          <w:lang w:val="sr-Cyrl-BA"/>
        </w:rPr>
      </w:pPr>
      <w:r w:rsidRPr="0055331E">
        <w:rPr>
          <w:rFonts w:ascii="Arial Narrow" w:hAnsi="Arial Narrow" w:cs="Tahoma"/>
          <w:sz w:val="22"/>
          <w:szCs w:val="16"/>
          <w:lang w:val="sr-Cyrl-BA"/>
        </w:rPr>
        <w:t>Дјелатност пружања смјештаја, припреме и послуживања хране; хотелијерство и угоститељство (стопа реалног пада 34,5%);</w:t>
      </w:r>
    </w:p>
    <w:p w:rsidR="000405BD" w:rsidRPr="0055331E" w:rsidRDefault="000405BD" w:rsidP="0055331E">
      <w:pPr>
        <w:pStyle w:val="ListParagraph"/>
        <w:numPr>
          <w:ilvl w:val="0"/>
          <w:numId w:val="33"/>
        </w:numPr>
        <w:tabs>
          <w:tab w:val="left" w:pos="300"/>
        </w:tabs>
        <w:jc w:val="both"/>
        <w:rPr>
          <w:rFonts w:ascii="Arial Narrow" w:hAnsi="Arial Narrow" w:cs="Tahoma"/>
          <w:sz w:val="22"/>
          <w:szCs w:val="16"/>
          <w:lang w:val="sr-Cyrl-BA"/>
        </w:rPr>
      </w:pPr>
      <w:r w:rsidRPr="0055331E">
        <w:rPr>
          <w:rFonts w:ascii="Arial Narrow" w:hAnsi="Arial Narrow" w:cs="Tahoma"/>
          <w:sz w:val="22"/>
          <w:szCs w:val="16"/>
          <w:lang w:val="sr-Cyrl-BA"/>
        </w:rPr>
        <w:t>Саобраћај и складиштење (стопа реалног пада 11,9%);</w:t>
      </w:r>
    </w:p>
    <w:p w:rsidR="000405BD" w:rsidRPr="0055331E" w:rsidRDefault="000405BD" w:rsidP="0055331E">
      <w:pPr>
        <w:pStyle w:val="ListParagraph"/>
        <w:numPr>
          <w:ilvl w:val="0"/>
          <w:numId w:val="33"/>
        </w:numPr>
        <w:tabs>
          <w:tab w:val="left" w:pos="300"/>
        </w:tabs>
        <w:jc w:val="both"/>
        <w:rPr>
          <w:rFonts w:ascii="Arial Narrow" w:hAnsi="Arial Narrow" w:cs="Tahoma"/>
          <w:sz w:val="22"/>
          <w:szCs w:val="16"/>
          <w:lang w:val="sr-Cyrl-BA"/>
        </w:rPr>
      </w:pPr>
      <w:r w:rsidRPr="0055331E">
        <w:rPr>
          <w:rFonts w:ascii="Arial Narrow" w:hAnsi="Arial Narrow" w:cs="Tahoma"/>
          <w:sz w:val="22"/>
          <w:szCs w:val="16"/>
          <w:lang w:val="sr-Cyrl-BA"/>
        </w:rPr>
        <w:t>Производња и снабдијевање електричном енергијом, гасом, паром и климатизација (стопа реалног пада 3,9%).</w:t>
      </w:r>
    </w:p>
    <w:p w:rsidR="0055331E" w:rsidRDefault="000405BD" w:rsidP="000405B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szCs w:val="16"/>
          <w:lang w:val="sr-Cyrl-BA"/>
        </w:rPr>
      </w:pPr>
      <w:r w:rsidRPr="000405BD">
        <w:rPr>
          <w:rFonts w:ascii="Arial Narrow" w:hAnsi="Arial Narrow" w:cs="Tahoma"/>
          <w:sz w:val="22"/>
          <w:szCs w:val="16"/>
          <w:lang w:val="sr-Cyrl-BA"/>
        </w:rPr>
        <w:t xml:space="preserve"> </w:t>
      </w:r>
    </w:p>
    <w:p w:rsidR="000405BD" w:rsidRPr="000405BD" w:rsidRDefault="00C1331E" w:rsidP="000405B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szCs w:val="16"/>
          <w:lang w:val="sr-Cyrl-BA"/>
        </w:rPr>
      </w:pPr>
      <w:r>
        <w:rPr>
          <w:rFonts w:ascii="Arial Narrow" w:hAnsi="Arial Narrow" w:cs="Tahoma"/>
          <w:sz w:val="22"/>
          <w:szCs w:val="16"/>
          <w:lang w:val="sr-Cyrl-BA"/>
        </w:rPr>
        <w:t>Све н</w:t>
      </w:r>
      <w:r w:rsidR="000405BD" w:rsidRPr="000405BD">
        <w:rPr>
          <w:rFonts w:ascii="Arial Narrow" w:hAnsi="Arial Narrow" w:cs="Tahoma"/>
          <w:sz w:val="22"/>
          <w:szCs w:val="16"/>
          <w:lang w:val="sr-Cyrl-BA"/>
        </w:rPr>
        <w:t xml:space="preserve">аведене дјелатности заједно чине 31,7% удјела у структури БДП. </w:t>
      </w:r>
    </w:p>
    <w:p w:rsidR="000405BD" w:rsidRPr="000405BD" w:rsidRDefault="000405BD" w:rsidP="000405B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szCs w:val="16"/>
          <w:lang w:val="sr-Cyrl-BA"/>
        </w:rPr>
      </w:pPr>
    </w:p>
    <w:p w:rsidR="000405BD" w:rsidRPr="00C1331E" w:rsidRDefault="000405BD" w:rsidP="000405B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/>
          <w:sz w:val="22"/>
          <w:szCs w:val="16"/>
          <w:lang w:val="sr-Cyrl-BA"/>
        </w:rPr>
      </w:pPr>
      <w:r w:rsidRPr="00C1331E">
        <w:rPr>
          <w:rFonts w:ascii="Arial Narrow" w:hAnsi="Arial Narrow" w:cs="Tahoma"/>
          <w:b/>
          <w:sz w:val="22"/>
          <w:szCs w:val="16"/>
          <w:lang w:val="sr-Cyrl-BA"/>
        </w:rPr>
        <w:t>Дјелатности које су утицале да се ублажи реални пад БДП су:</w:t>
      </w:r>
    </w:p>
    <w:p w:rsidR="000405BD" w:rsidRPr="0055331E" w:rsidRDefault="000405BD" w:rsidP="0055331E">
      <w:pPr>
        <w:pStyle w:val="ListParagraph"/>
        <w:numPr>
          <w:ilvl w:val="0"/>
          <w:numId w:val="33"/>
        </w:num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szCs w:val="16"/>
          <w:lang w:val="sr-Cyrl-BA"/>
        </w:rPr>
      </w:pPr>
      <w:r w:rsidRPr="0055331E">
        <w:rPr>
          <w:rFonts w:ascii="Arial Narrow" w:hAnsi="Arial Narrow" w:cs="Tahoma"/>
          <w:sz w:val="22"/>
          <w:szCs w:val="16"/>
          <w:lang w:val="sr-Cyrl-BA"/>
        </w:rPr>
        <w:t>Пољопривреда,</w:t>
      </w:r>
      <w:r w:rsidR="00F972E9" w:rsidRPr="0055331E">
        <w:rPr>
          <w:rFonts w:ascii="Arial Narrow" w:hAnsi="Arial Narrow" w:cs="Tahoma"/>
          <w:sz w:val="22"/>
          <w:szCs w:val="16"/>
          <w:lang w:val="sr-Cyrl-BA"/>
        </w:rPr>
        <w:t xml:space="preserve"> </w:t>
      </w:r>
      <w:r w:rsidRPr="0055331E">
        <w:rPr>
          <w:rFonts w:ascii="Arial Narrow" w:hAnsi="Arial Narrow" w:cs="Tahoma"/>
          <w:sz w:val="22"/>
          <w:szCs w:val="16"/>
          <w:lang w:val="sr-Cyrl-BA"/>
        </w:rPr>
        <w:t>шумарство и риболов са учешћем од 9,0% у структури бруто домаћег производа, биљежи реални раст од 4,8%;</w:t>
      </w:r>
    </w:p>
    <w:p w:rsidR="000405BD" w:rsidRPr="0055331E" w:rsidRDefault="000405BD" w:rsidP="0055331E">
      <w:pPr>
        <w:pStyle w:val="ListParagraph"/>
        <w:numPr>
          <w:ilvl w:val="0"/>
          <w:numId w:val="33"/>
        </w:num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szCs w:val="16"/>
          <w:lang w:val="sr-Cyrl-BA"/>
        </w:rPr>
      </w:pPr>
      <w:r w:rsidRPr="0055331E">
        <w:rPr>
          <w:rFonts w:ascii="Arial Narrow" w:hAnsi="Arial Narrow" w:cs="Tahoma"/>
          <w:sz w:val="22"/>
          <w:szCs w:val="16"/>
          <w:lang w:val="sr-Cyrl-BA"/>
        </w:rPr>
        <w:t>Грађевинарство са учешћем од 6,1% у структури БДП, биљежи реални раст од 6,5%;</w:t>
      </w:r>
    </w:p>
    <w:p w:rsidR="000405BD" w:rsidRPr="0055331E" w:rsidRDefault="000405BD" w:rsidP="0055331E">
      <w:pPr>
        <w:pStyle w:val="ListParagraph"/>
        <w:numPr>
          <w:ilvl w:val="0"/>
          <w:numId w:val="33"/>
        </w:num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szCs w:val="16"/>
          <w:lang w:val="sr-Cyrl-BA"/>
        </w:rPr>
      </w:pPr>
      <w:r w:rsidRPr="0055331E">
        <w:rPr>
          <w:rFonts w:ascii="Arial Narrow" w:hAnsi="Arial Narrow" w:cs="Tahoma"/>
          <w:sz w:val="22"/>
          <w:szCs w:val="16"/>
          <w:lang w:val="sr-Cyrl-BA"/>
        </w:rPr>
        <w:t>Информације и комуникације (учешће 4,9% у структури БДП) биљежи реални раст од 7,2%.</w:t>
      </w:r>
    </w:p>
    <w:p w:rsidR="000405BD" w:rsidRDefault="000405BD" w:rsidP="000405B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szCs w:val="16"/>
          <w:lang w:val="sr-Cyrl-BA"/>
        </w:rPr>
      </w:pPr>
    </w:p>
    <w:p w:rsidR="00F972E9" w:rsidRPr="00943F4D" w:rsidRDefault="00C1331E" w:rsidP="000405B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szCs w:val="16"/>
          <w:lang w:val="sr-Cyrl-BA"/>
        </w:rPr>
      </w:pPr>
      <w:r>
        <w:rPr>
          <w:rFonts w:ascii="Arial Narrow" w:hAnsi="Arial Narrow" w:cs="Tahoma"/>
          <w:sz w:val="22"/>
          <w:szCs w:val="16"/>
          <w:lang w:val="sr-Cyrl-BA"/>
        </w:rPr>
        <w:t>БДП Републике Српске у 2020. години</w:t>
      </w:r>
      <w:r w:rsidR="00101676">
        <w:rPr>
          <w:rFonts w:ascii="Arial Narrow" w:hAnsi="Arial Narrow" w:cs="Tahoma"/>
          <w:sz w:val="22"/>
          <w:szCs w:val="16"/>
          <w:lang w:val="sr-Cyrl-BA"/>
        </w:rPr>
        <w:t>, према тренутно расположивим подацима,</w:t>
      </w:r>
      <w:r>
        <w:rPr>
          <w:rFonts w:ascii="Arial Narrow" w:hAnsi="Arial Narrow" w:cs="Tahoma"/>
          <w:sz w:val="22"/>
          <w:szCs w:val="16"/>
          <w:lang w:val="sr-Cyrl-BA"/>
        </w:rPr>
        <w:t xml:space="preserve"> </w:t>
      </w:r>
      <w:r w:rsidR="00943F4D">
        <w:rPr>
          <w:rFonts w:ascii="Arial Narrow" w:hAnsi="Arial Narrow" w:cs="Tahoma"/>
          <w:sz w:val="22"/>
          <w:szCs w:val="16"/>
          <w:lang w:val="sr-Cyrl-BA"/>
        </w:rPr>
        <w:t xml:space="preserve">имао </w:t>
      </w:r>
      <w:r w:rsidR="00BD6FC8">
        <w:rPr>
          <w:rFonts w:ascii="Arial Narrow" w:hAnsi="Arial Narrow" w:cs="Tahoma"/>
          <w:sz w:val="22"/>
          <w:szCs w:val="16"/>
          <w:lang w:val="sr-Cyrl-BA"/>
        </w:rPr>
        <w:t xml:space="preserve">је </w:t>
      </w:r>
      <w:r w:rsidR="00943F4D">
        <w:rPr>
          <w:rFonts w:ascii="Arial Narrow" w:hAnsi="Arial Narrow" w:cs="Tahoma"/>
          <w:sz w:val="22"/>
          <w:szCs w:val="16"/>
          <w:lang w:val="sr-Cyrl-BA"/>
        </w:rPr>
        <w:t>најмањи пад у региону након Србије</w:t>
      </w:r>
      <w:r w:rsidR="00943F4D">
        <w:rPr>
          <w:rFonts w:ascii="Arial Narrow" w:hAnsi="Arial Narrow" w:cs="Tahoma"/>
          <w:sz w:val="22"/>
          <w:szCs w:val="16"/>
          <w:lang w:val="sr-Latn-BA"/>
        </w:rPr>
        <w:t>.</w:t>
      </w:r>
    </w:p>
    <w:p w:rsidR="00F972E9" w:rsidRDefault="00F972E9" w:rsidP="000405B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szCs w:val="16"/>
          <w:lang w:val="sr-Cyrl-BA"/>
        </w:rPr>
      </w:pPr>
    </w:p>
    <w:p w:rsidR="00E12367" w:rsidRPr="00101676" w:rsidRDefault="00E12367" w:rsidP="00E12367">
      <w:pPr>
        <w:rPr>
          <w:rFonts w:ascii="Arial Narrow" w:hAnsi="Arial Narrow"/>
          <w:b/>
          <w:sz w:val="28"/>
          <w:szCs w:val="30"/>
        </w:rPr>
      </w:pPr>
      <w:proofErr w:type="spellStart"/>
      <w:r w:rsidRPr="00101676">
        <w:rPr>
          <w:rFonts w:ascii="Arial Narrow" w:hAnsi="Arial Narrow"/>
          <w:b/>
          <w:sz w:val="28"/>
          <w:szCs w:val="30"/>
        </w:rPr>
        <w:t>Остварене</w:t>
      </w:r>
      <w:proofErr w:type="spellEnd"/>
      <w:r w:rsidRPr="00101676">
        <w:rPr>
          <w:rFonts w:ascii="Arial Narrow" w:hAnsi="Arial Narrow"/>
          <w:b/>
          <w:sz w:val="28"/>
          <w:szCs w:val="30"/>
        </w:rPr>
        <w:t xml:space="preserve"> </w:t>
      </w:r>
      <w:proofErr w:type="spellStart"/>
      <w:r w:rsidRPr="00101676">
        <w:rPr>
          <w:rFonts w:ascii="Arial Narrow" w:hAnsi="Arial Narrow"/>
          <w:b/>
          <w:sz w:val="28"/>
          <w:szCs w:val="30"/>
        </w:rPr>
        <w:t>инвестиције</w:t>
      </w:r>
      <w:proofErr w:type="spellEnd"/>
      <w:r w:rsidRPr="00101676">
        <w:rPr>
          <w:rFonts w:ascii="Arial Narrow" w:hAnsi="Arial Narrow"/>
          <w:b/>
          <w:sz w:val="28"/>
          <w:szCs w:val="30"/>
        </w:rPr>
        <w:t xml:space="preserve"> у 2020. </w:t>
      </w:r>
      <w:proofErr w:type="spellStart"/>
      <w:proofErr w:type="gramStart"/>
      <w:r w:rsidRPr="00101676">
        <w:rPr>
          <w:rFonts w:ascii="Arial Narrow" w:hAnsi="Arial Narrow"/>
          <w:b/>
          <w:sz w:val="28"/>
          <w:szCs w:val="30"/>
        </w:rPr>
        <w:t>години</w:t>
      </w:r>
      <w:proofErr w:type="spellEnd"/>
      <w:proofErr w:type="gramEnd"/>
      <w:r w:rsidRPr="00101676">
        <w:rPr>
          <w:rFonts w:ascii="Arial Narrow" w:hAnsi="Arial Narrow"/>
          <w:b/>
          <w:sz w:val="28"/>
          <w:szCs w:val="30"/>
        </w:rPr>
        <w:t xml:space="preserve"> </w:t>
      </w:r>
      <w:proofErr w:type="spellStart"/>
      <w:r w:rsidRPr="00101676">
        <w:rPr>
          <w:rFonts w:ascii="Arial Narrow" w:hAnsi="Arial Narrow"/>
          <w:b/>
          <w:sz w:val="28"/>
          <w:szCs w:val="30"/>
        </w:rPr>
        <w:t>веће</w:t>
      </w:r>
      <w:proofErr w:type="spellEnd"/>
      <w:r w:rsidRPr="00101676">
        <w:rPr>
          <w:rFonts w:ascii="Arial Narrow" w:hAnsi="Arial Narrow"/>
          <w:b/>
          <w:sz w:val="28"/>
          <w:szCs w:val="30"/>
        </w:rPr>
        <w:t xml:space="preserve"> </w:t>
      </w:r>
      <w:proofErr w:type="spellStart"/>
      <w:r w:rsidRPr="00101676">
        <w:rPr>
          <w:rFonts w:ascii="Arial Narrow" w:hAnsi="Arial Narrow"/>
          <w:b/>
          <w:sz w:val="28"/>
          <w:szCs w:val="30"/>
        </w:rPr>
        <w:t>за</w:t>
      </w:r>
      <w:proofErr w:type="spellEnd"/>
      <w:r w:rsidRPr="00101676">
        <w:rPr>
          <w:rFonts w:ascii="Arial Narrow" w:hAnsi="Arial Narrow"/>
          <w:b/>
          <w:sz w:val="28"/>
          <w:szCs w:val="30"/>
        </w:rPr>
        <w:t xml:space="preserve"> 9,2% </w:t>
      </w:r>
    </w:p>
    <w:p w:rsidR="00E12367" w:rsidRPr="00355DF8" w:rsidRDefault="00E12367" w:rsidP="00E12367">
      <w:pPr>
        <w:rPr>
          <w:rFonts w:ascii="Arial Narrow" w:hAnsi="Arial Narrow"/>
        </w:rPr>
      </w:pPr>
    </w:p>
    <w:p w:rsidR="00E12367" w:rsidRDefault="00E12367" w:rsidP="00E12367">
      <w:pPr>
        <w:jc w:val="both"/>
        <w:rPr>
          <w:rFonts w:ascii="Arial Narrow" w:hAnsi="Arial Narrow"/>
          <w:sz w:val="22"/>
          <w:lang w:val="sr-Cyrl-BA"/>
        </w:rPr>
      </w:pPr>
      <w:proofErr w:type="spellStart"/>
      <w:r>
        <w:rPr>
          <w:rFonts w:ascii="Arial Narrow" w:hAnsi="Arial Narrow"/>
          <w:sz w:val="22"/>
        </w:rPr>
        <w:t>Инвестициона</w:t>
      </w:r>
      <w:proofErr w:type="spellEnd"/>
      <w:r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активност</w:t>
      </w:r>
      <w:proofErr w:type="spellEnd"/>
      <w:r>
        <w:rPr>
          <w:rFonts w:ascii="Arial Narrow" w:hAnsi="Arial Narrow"/>
          <w:sz w:val="22"/>
        </w:rPr>
        <w:t xml:space="preserve"> у 2020</w:t>
      </w:r>
      <w:r w:rsidRPr="00355DF8">
        <w:rPr>
          <w:rFonts w:ascii="Arial Narrow" w:hAnsi="Arial Narrow"/>
          <w:sz w:val="22"/>
        </w:rPr>
        <w:t xml:space="preserve">. </w:t>
      </w:r>
      <w:proofErr w:type="spellStart"/>
      <w:proofErr w:type="gramStart"/>
      <w:r w:rsidRPr="00355DF8">
        <w:rPr>
          <w:rFonts w:ascii="Arial Narrow" w:hAnsi="Arial Narrow"/>
          <w:sz w:val="22"/>
        </w:rPr>
        <w:t>год</w:t>
      </w:r>
      <w:r>
        <w:rPr>
          <w:rFonts w:ascii="Arial Narrow" w:hAnsi="Arial Narrow"/>
          <w:sz w:val="22"/>
        </w:rPr>
        <w:t>ини</w:t>
      </w:r>
      <w:proofErr w:type="spellEnd"/>
      <w:proofErr w:type="gramEnd"/>
      <w:r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већа</w:t>
      </w:r>
      <w:proofErr w:type="spellEnd"/>
      <w:r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је</w:t>
      </w:r>
      <w:proofErr w:type="spellEnd"/>
      <w:r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за</w:t>
      </w:r>
      <w:proofErr w:type="spellEnd"/>
      <w:r>
        <w:rPr>
          <w:rFonts w:ascii="Arial Narrow" w:hAnsi="Arial Narrow"/>
          <w:sz w:val="22"/>
        </w:rPr>
        <w:t xml:space="preserve"> </w:t>
      </w:r>
      <w:r w:rsidRPr="00355DF8">
        <w:rPr>
          <w:rFonts w:ascii="Arial Narrow" w:hAnsi="Arial Narrow"/>
          <w:sz w:val="22"/>
        </w:rPr>
        <w:t>9</w:t>
      </w:r>
      <w:r>
        <w:rPr>
          <w:rFonts w:ascii="Arial Narrow" w:hAnsi="Arial Narrow"/>
          <w:sz w:val="22"/>
        </w:rPr>
        <w:t xml:space="preserve">,2% у </w:t>
      </w:r>
      <w:proofErr w:type="spellStart"/>
      <w:r>
        <w:rPr>
          <w:rFonts w:ascii="Arial Narrow" w:hAnsi="Arial Narrow"/>
          <w:sz w:val="22"/>
        </w:rPr>
        <w:t>односу</w:t>
      </w:r>
      <w:proofErr w:type="spellEnd"/>
      <w:r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на</w:t>
      </w:r>
      <w:proofErr w:type="spellEnd"/>
      <w:r>
        <w:rPr>
          <w:rFonts w:ascii="Arial Narrow" w:hAnsi="Arial Narrow"/>
          <w:sz w:val="22"/>
        </w:rPr>
        <w:t xml:space="preserve"> 2019</w:t>
      </w:r>
      <w:r w:rsidRPr="00355DF8">
        <w:rPr>
          <w:rFonts w:ascii="Arial Narrow" w:hAnsi="Arial Narrow"/>
          <w:sz w:val="22"/>
        </w:rPr>
        <w:t xml:space="preserve">. </w:t>
      </w:r>
      <w:proofErr w:type="spellStart"/>
      <w:proofErr w:type="gramStart"/>
      <w:r w:rsidRPr="00355DF8">
        <w:rPr>
          <w:rFonts w:ascii="Arial Narrow" w:hAnsi="Arial Narrow"/>
          <w:sz w:val="22"/>
        </w:rPr>
        <w:t>годину</w:t>
      </w:r>
      <w:proofErr w:type="spellEnd"/>
      <w:proofErr w:type="gramEnd"/>
      <w:r w:rsidRPr="00355DF8">
        <w:rPr>
          <w:rFonts w:ascii="Arial Narrow" w:hAnsi="Arial Narrow"/>
          <w:sz w:val="22"/>
        </w:rPr>
        <w:t xml:space="preserve">. </w:t>
      </w:r>
      <w:proofErr w:type="spellStart"/>
      <w:r w:rsidRPr="00355DF8">
        <w:rPr>
          <w:rFonts w:ascii="Arial Narrow" w:hAnsi="Arial Narrow"/>
          <w:sz w:val="22"/>
        </w:rPr>
        <w:t>Остварене</w:t>
      </w:r>
      <w:proofErr w:type="spellEnd"/>
      <w:r w:rsidRPr="00355DF8">
        <w:rPr>
          <w:rFonts w:ascii="Arial Narrow" w:hAnsi="Arial Narrow"/>
          <w:sz w:val="22"/>
        </w:rPr>
        <w:t xml:space="preserve"> </w:t>
      </w:r>
      <w:proofErr w:type="spellStart"/>
      <w:r w:rsidRPr="00355DF8">
        <w:rPr>
          <w:rFonts w:ascii="Arial Narrow" w:hAnsi="Arial Narrow"/>
          <w:sz w:val="22"/>
        </w:rPr>
        <w:t>инвестиције</w:t>
      </w:r>
      <w:proofErr w:type="spellEnd"/>
      <w:r w:rsidRPr="00355DF8">
        <w:rPr>
          <w:rFonts w:ascii="Arial Narrow" w:hAnsi="Arial Narrow"/>
          <w:sz w:val="22"/>
        </w:rPr>
        <w:t xml:space="preserve"> </w:t>
      </w:r>
      <w:proofErr w:type="spellStart"/>
      <w:r w:rsidRPr="00355DF8">
        <w:rPr>
          <w:rFonts w:ascii="Arial Narrow" w:hAnsi="Arial Narrow"/>
          <w:sz w:val="22"/>
        </w:rPr>
        <w:t>пословних</w:t>
      </w:r>
      <w:proofErr w:type="spellEnd"/>
      <w:r w:rsidRPr="00355DF8">
        <w:rPr>
          <w:rFonts w:ascii="Arial Narrow" w:hAnsi="Arial Narrow"/>
          <w:sz w:val="22"/>
        </w:rPr>
        <w:t xml:space="preserve"> </w:t>
      </w:r>
      <w:proofErr w:type="spellStart"/>
      <w:r w:rsidRPr="00355DF8">
        <w:rPr>
          <w:rFonts w:ascii="Arial Narrow" w:hAnsi="Arial Narrow"/>
          <w:sz w:val="22"/>
        </w:rPr>
        <w:t>субјеката</w:t>
      </w:r>
      <w:proofErr w:type="spellEnd"/>
      <w:r w:rsidRPr="00355DF8">
        <w:rPr>
          <w:rFonts w:ascii="Arial Narrow" w:hAnsi="Arial Narrow"/>
          <w:sz w:val="22"/>
        </w:rPr>
        <w:t xml:space="preserve"> </w:t>
      </w:r>
      <w:proofErr w:type="spellStart"/>
      <w:r w:rsidRPr="00355DF8">
        <w:rPr>
          <w:rFonts w:ascii="Arial Narrow" w:hAnsi="Arial Narrow"/>
          <w:sz w:val="22"/>
        </w:rPr>
        <w:t>чије</w:t>
      </w:r>
      <w:proofErr w:type="spellEnd"/>
      <w:r w:rsidRPr="00355DF8">
        <w:rPr>
          <w:rFonts w:ascii="Arial Narrow" w:hAnsi="Arial Narrow"/>
          <w:sz w:val="22"/>
        </w:rPr>
        <w:t xml:space="preserve"> </w:t>
      </w:r>
      <w:proofErr w:type="spellStart"/>
      <w:r w:rsidRPr="00355DF8">
        <w:rPr>
          <w:rFonts w:ascii="Arial Narrow" w:hAnsi="Arial Narrow"/>
          <w:sz w:val="22"/>
        </w:rPr>
        <w:t>је</w:t>
      </w:r>
      <w:proofErr w:type="spellEnd"/>
      <w:r w:rsidRPr="00355DF8">
        <w:rPr>
          <w:rFonts w:ascii="Arial Narrow" w:hAnsi="Arial Narrow"/>
          <w:sz w:val="22"/>
        </w:rPr>
        <w:t xml:space="preserve"> </w:t>
      </w:r>
      <w:proofErr w:type="spellStart"/>
      <w:r w:rsidRPr="00355DF8">
        <w:rPr>
          <w:rFonts w:ascii="Arial Narrow" w:hAnsi="Arial Narrow"/>
          <w:sz w:val="22"/>
        </w:rPr>
        <w:t>сје</w:t>
      </w:r>
      <w:r>
        <w:rPr>
          <w:rFonts w:ascii="Arial Narrow" w:hAnsi="Arial Narrow"/>
          <w:sz w:val="22"/>
        </w:rPr>
        <w:t>диште</w:t>
      </w:r>
      <w:proofErr w:type="spellEnd"/>
      <w:r>
        <w:rPr>
          <w:rFonts w:ascii="Arial Narrow" w:hAnsi="Arial Narrow"/>
          <w:sz w:val="22"/>
        </w:rPr>
        <w:t xml:space="preserve"> у </w:t>
      </w:r>
      <w:proofErr w:type="spellStart"/>
      <w:r>
        <w:rPr>
          <w:rFonts w:ascii="Arial Narrow" w:hAnsi="Arial Narrow"/>
          <w:sz w:val="22"/>
        </w:rPr>
        <w:t>Републици</w:t>
      </w:r>
      <w:proofErr w:type="spellEnd"/>
      <w:r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Српској</w:t>
      </w:r>
      <w:proofErr w:type="spellEnd"/>
      <w:r>
        <w:rPr>
          <w:rFonts w:ascii="Arial Narrow" w:hAnsi="Arial Narrow"/>
          <w:sz w:val="22"/>
        </w:rPr>
        <w:t xml:space="preserve"> у 2020</w:t>
      </w:r>
      <w:r w:rsidRPr="00355DF8">
        <w:rPr>
          <w:rFonts w:ascii="Arial Narrow" w:hAnsi="Arial Narrow"/>
          <w:sz w:val="22"/>
        </w:rPr>
        <w:t xml:space="preserve">. </w:t>
      </w:r>
      <w:proofErr w:type="spellStart"/>
      <w:proofErr w:type="gramStart"/>
      <w:r w:rsidRPr="00355DF8">
        <w:rPr>
          <w:rFonts w:ascii="Arial Narrow" w:hAnsi="Arial Narrow"/>
          <w:sz w:val="22"/>
        </w:rPr>
        <w:t>години</w:t>
      </w:r>
      <w:proofErr w:type="spellEnd"/>
      <w:proofErr w:type="gramEnd"/>
      <w:r w:rsidRPr="00355DF8">
        <w:rPr>
          <w:rFonts w:ascii="Arial Narrow" w:hAnsi="Arial Narrow"/>
          <w:sz w:val="22"/>
        </w:rPr>
        <w:t xml:space="preserve"> </w:t>
      </w:r>
      <w:proofErr w:type="spellStart"/>
      <w:r w:rsidRPr="00355DF8">
        <w:rPr>
          <w:rFonts w:ascii="Arial Narrow" w:hAnsi="Arial Narrow"/>
          <w:sz w:val="22"/>
        </w:rPr>
        <w:t>износиле</w:t>
      </w:r>
      <w:proofErr w:type="spellEnd"/>
      <w:r w:rsidRPr="00355DF8">
        <w:rPr>
          <w:rFonts w:ascii="Arial Narrow" w:hAnsi="Arial Narrow"/>
          <w:sz w:val="22"/>
          <w:lang w:val="sr-Cyrl-BA"/>
        </w:rPr>
        <w:t xml:space="preserve"> су милијарду и</w:t>
      </w:r>
      <w:r>
        <w:rPr>
          <w:rFonts w:ascii="Arial Narrow" w:hAnsi="Arial Narrow"/>
          <w:sz w:val="22"/>
        </w:rPr>
        <w:t xml:space="preserve"> 954</w:t>
      </w:r>
      <w:r w:rsidRPr="00355DF8">
        <w:rPr>
          <w:rFonts w:ascii="Arial Narrow" w:hAnsi="Arial Narrow"/>
          <w:sz w:val="22"/>
        </w:rPr>
        <w:t xml:space="preserve"> </w:t>
      </w:r>
      <w:r w:rsidRPr="00355DF8">
        <w:rPr>
          <w:rFonts w:ascii="Arial Narrow" w:hAnsi="Arial Narrow"/>
          <w:sz w:val="22"/>
          <w:lang w:val="sr-Cyrl-BA"/>
        </w:rPr>
        <w:t>милиона</w:t>
      </w:r>
      <w:r w:rsidRPr="00355DF8">
        <w:rPr>
          <w:rFonts w:ascii="Arial Narrow" w:hAnsi="Arial Narrow"/>
          <w:sz w:val="22"/>
        </w:rPr>
        <w:t xml:space="preserve"> КМ, </w:t>
      </w:r>
      <w:proofErr w:type="spellStart"/>
      <w:r w:rsidRPr="00355DF8">
        <w:rPr>
          <w:rFonts w:ascii="Arial Narrow" w:hAnsi="Arial Narrow"/>
          <w:sz w:val="22"/>
        </w:rPr>
        <w:t>док</w:t>
      </w:r>
      <w:proofErr w:type="spellEnd"/>
      <w:r w:rsidRPr="00355DF8">
        <w:rPr>
          <w:rFonts w:ascii="Arial Narrow" w:hAnsi="Arial Narrow"/>
          <w:sz w:val="22"/>
        </w:rPr>
        <w:t xml:space="preserve"> </w:t>
      </w:r>
      <w:proofErr w:type="spellStart"/>
      <w:r w:rsidRPr="00355DF8">
        <w:rPr>
          <w:rFonts w:ascii="Arial Narrow" w:hAnsi="Arial Narrow"/>
          <w:sz w:val="22"/>
        </w:rPr>
        <w:t>су</w:t>
      </w:r>
      <w:proofErr w:type="spellEnd"/>
      <w:r w:rsidRPr="00355DF8">
        <w:rPr>
          <w:rFonts w:ascii="Arial Narrow" w:hAnsi="Arial Narrow"/>
          <w:sz w:val="22"/>
        </w:rPr>
        <w:t xml:space="preserve"> </w:t>
      </w:r>
      <w:proofErr w:type="spellStart"/>
      <w:r w:rsidRPr="00355DF8">
        <w:rPr>
          <w:rFonts w:ascii="Arial Narrow" w:hAnsi="Arial Narrow"/>
          <w:sz w:val="22"/>
        </w:rPr>
        <w:t>изв</w:t>
      </w:r>
      <w:proofErr w:type="spellEnd"/>
      <w:r>
        <w:rPr>
          <w:rFonts w:ascii="Arial Narrow" w:hAnsi="Arial Narrow"/>
          <w:sz w:val="22"/>
          <w:lang w:val="sr-Cyrl-BA"/>
        </w:rPr>
        <w:t>р</w:t>
      </w:r>
      <w:proofErr w:type="spellStart"/>
      <w:r w:rsidRPr="00355DF8">
        <w:rPr>
          <w:rFonts w:ascii="Arial Narrow" w:hAnsi="Arial Narrow"/>
          <w:sz w:val="22"/>
        </w:rPr>
        <w:t>шене</w:t>
      </w:r>
      <w:proofErr w:type="spellEnd"/>
      <w:r w:rsidRPr="00355DF8">
        <w:rPr>
          <w:rFonts w:ascii="Arial Narrow" w:hAnsi="Arial Narrow"/>
          <w:sz w:val="22"/>
        </w:rPr>
        <w:t xml:space="preserve"> </w:t>
      </w:r>
      <w:proofErr w:type="spellStart"/>
      <w:r w:rsidRPr="00355DF8">
        <w:rPr>
          <w:rFonts w:ascii="Arial Narrow" w:hAnsi="Arial Narrow"/>
          <w:sz w:val="22"/>
        </w:rPr>
        <w:t>исплате</w:t>
      </w:r>
      <w:proofErr w:type="spellEnd"/>
      <w:r w:rsidRPr="00355DF8">
        <w:rPr>
          <w:rFonts w:ascii="Arial Narrow" w:hAnsi="Arial Narrow"/>
          <w:sz w:val="22"/>
        </w:rPr>
        <w:t xml:space="preserve"> </w:t>
      </w:r>
      <w:proofErr w:type="spellStart"/>
      <w:r w:rsidRPr="00355DF8">
        <w:rPr>
          <w:rFonts w:ascii="Arial Narrow" w:hAnsi="Arial Narrow"/>
          <w:sz w:val="22"/>
        </w:rPr>
        <w:t>за</w:t>
      </w:r>
      <w:proofErr w:type="spellEnd"/>
      <w:r w:rsidRPr="00355DF8">
        <w:rPr>
          <w:rFonts w:ascii="Arial Narrow" w:hAnsi="Arial Narrow"/>
          <w:sz w:val="22"/>
        </w:rPr>
        <w:t xml:space="preserve"> </w:t>
      </w:r>
      <w:proofErr w:type="spellStart"/>
      <w:r w:rsidRPr="00355DF8">
        <w:rPr>
          <w:rFonts w:ascii="Arial Narrow" w:hAnsi="Arial Narrow"/>
          <w:sz w:val="22"/>
        </w:rPr>
        <w:t>инвестиције</w:t>
      </w:r>
      <w:proofErr w:type="spellEnd"/>
      <w:r w:rsidRPr="00355DF8">
        <w:rPr>
          <w:rFonts w:ascii="Arial Narrow" w:hAnsi="Arial Narrow"/>
          <w:sz w:val="22"/>
        </w:rPr>
        <w:t xml:space="preserve"> </w:t>
      </w:r>
      <w:proofErr w:type="spellStart"/>
      <w:r w:rsidRPr="00355DF8">
        <w:rPr>
          <w:rFonts w:ascii="Arial Narrow" w:hAnsi="Arial Narrow"/>
          <w:sz w:val="22"/>
        </w:rPr>
        <w:t>износиле</w:t>
      </w:r>
      <w:proofErr w:type="spellEnd"/>
      <w:r w:rsidRPr="00355DF8">
        <w:rPr>
          <w:rFonts w:ascii="Arial Narrow" w:hAnsi="Arial Narrow"/>
          <w:sz w:val="22"/>
          <w:lang w:val="sr-Cyrl-BA"/>
        </w:rPr>
        <w:t xml:space="preserve"> милијарду </w:t>
      </w:r>
      <w:r>
        <w:rPr>
          <w:rFonts w:ascii="Arial Narrow" w:hAnsi="Arial Narrow"/>
          <w:sz w:val="22"/>
          <w:lang w:val="sr-Cyrl-BA"/>
        </w:rPr>
        <w:t>и 846</w:t>
      </w:r>
      <w:r w:rsidRPr="00355DF8">
        <w:rPr>
          <w:rFonts w:ascii="Arial Narrow" w:hAnsi="Arial Narrow"/>
          <w:sz w:val="22"/>
          <w:lang w:val="sr-Cyrl-BA"/>
        </w:rPr>
        <w:t xml:space="preserve"> милиона</w:t>
      </w:r>
      <w:r w:rsidRPr="00355DF8">
        <w:rPr>
          <w:rFonts w:ascii="Arial Narrow" w:hAnsi="Arial Narrow"/>
          <w:sz w:val="22"/>
        </w:rPr>
        <w:t xml:space="preserve"> КМ. У </w:t>
      </w:r>
      <w:proofErr w:type="spellStart"/>
      <w:r w:rsidRPr="00355DF8">
        <w:rPr>
          <w:rFonts w:ascii="Arial Narrow" w:hAnsi="Arial Narrow"/>
          <w:sz w:val="22"/>
        </w:rPr>
        <w:t>погледу</w:t>
      </w:r>
      <w:proofErr w:type="spellEnd"/>
      <w:r w:rsidRPr="00355DF8">
        <w:rPr>
          <w:rFonts w:ascii="Arial Narrow" w:hAnsi="Arial Narrow"/>
          <w:sz w:val="22"/>
        </w:rPr>
        <w:t xml:space="preserve"> </w:t>
      </w:r>
      <w:proofErr w:type="spellStart"/>
      <w:r w:rsidRPr="00355DF8">
        <w:rPr>
          <w:rFonts w:ascii="Arial Narrow" w:hAnsi="Arial Narrow"/>
          <w:sz w:val="22"/>
        </w:rPr>
        <w:t>расподјеле</w:t>
      </w:r>
      <w:proofErr w:type="spellEnd"/>
      <w:r w:rsidRPr="00355DF8">
        <w:rPr>
          <w:rFonts w:ascii="Arial Narrow" w:hAnsi="Arial Narrow"/>
          <w:sz w:val="22"/>
        </w:rPr>
        <w:t xml:space="preserve"> </w:t>
      </w:r>
      <w:proofErr w:type="spellStart"/>
      <w:r w:rsidRPr="00355DF8">
        <w:rPr>
          <w:rFonts w:ascii="Arial Narrow" w:hAnsi="Arial Narrow"/>
          <w:sz w:val="22"/>
        </w:rPr>
        <w:t>по</w:t>
      </w:r>
      <w:proofErr w:type="spellEnd"/>
      <w:r w:rsidRPr="00355DF8">
        <w:rPr>
          <w:rFonts w:ascii="Arial Narrow" w:hAnsi="Arial Narrow"/>
          <w:sz w:val="22"/>
        </w:rPr>
        <w:t xml:space="preserve"> </w:t>
      </w:r>
      <w:proofErr w:type="spellStart"/>
      <w:r w:rsidRPr="00355DF8">
        <w:rPr>
          <w:rFonts w:ascii="Arial Narrow" w:hAnsi="Arial Narrow"/>
          <w:sz w:val="22"/>
        </w:rPr>
        <w:t>дјелатностима</w:t>
      </w:r>
      <w:proofErr w:type="spellEnd"/>
      <w:r w:rsidRPr="00355DF8">
        <w:rPr>
          <w:rFonts w:ascii="Arial Narrow" w:hAnsi="Arial Narrow"/>
          <w:sz w:val="22"/>
        </w:rPr>
        <w:t xml:space="preserve">, </w:t>
      </w:r>
      <w:proofErr w:type="spellStart"/>
      <w:r w:rsidRPr="00355DF8">
        <w:rPr>
          <w:rFonts w:ascii="Arial Narrow" w:hAnsi="Arial Narrow"/>
          <w:sz w:val="22"/>
        </w:rPr>
        <w:t>највише</w:t>
      </w:r>
      <w:proofErr w:type="spellEnd"/>
      <w:r w:rsidRPr="00355DF8">
        <w:rPr>
          <w:rFonts w:ascii="Arial Narrow" w:hAnsi="Arial Narrow"/>
          <w:sz w:val="22"/>
        </w:rPr>
        <w:t xml:space="preserve"> </w:t>
      </w:r>
      <w:proofErr w:type="spellStart"/>
      <w:r w:rsidRPr="00355DF8">
        <w:rPr>
          <w:rFonts w:ascii="Arial Narrow" w:hAnsi="Arial Narrow"/>
          <w:sz w:val="22"/>
        </w:rPr>
        <w:lastRenderedPageBreak/>
        <w:t>инвестиција</w:t>
      </w:r>
      <w:proofErr w:type="spellEnd"/>
      <w:r w:rsidRPr="00355DF8">
        <w:rPr>
          <w:rFonts w:ascii="Arial Narrow" w:hAnsi="Arial Narrow"/>
          <w:sz w:val="22"/>
        </w:rPr>
        <w:t xml:space="preserve"> </w:t>
      </w:r>
      <w:proofErr w:type="spellStart"/>
      <w:r w:rsidRPr="00355DF8">
        <w:rPr>
          <w:rFonts w:ascii="Arial Narrow" w:hAnsi="Arial Narrow"/>
          <w:sz w:val="22"/>
        </w:rPr>
        <w:t>је</w:t>
      </w:r>
      <w:proofErr w:type="spellEnd"/>
      <w:r w:rsidRPr="00355DF8">
        <w:rPr>
          <w:rFonts w:ascii="Arial Narrow" w:hAnsi="Arial Narrow"/>
          <w:sz w:val="22"/>
        </w:rPr>
        <w:t xml:space="preserve"> </w:t>
      </w:r>
      <w:proofErr w:type="spellStart"/>
      <w:r w:rsidRPr="00355DF8">
        <w:rPr>
          <w:rFonts w:ascii="Arial Narrow" w:hAnsi="Arial Narrow"/>
          <w:sz w:val="22"/>
        </w:rPr>
        <w:t>сконцентрисано</w:t>
      </w:r>
      <w:proofErr w:type="spellEnd"/>
      <w:r w:rsidRPr="00355DF8">
        <w:rPr>
          <w:rFonts w:ascii="Arial Narrow" w:hAnsi="Arial Narrow"/>
          <w:sz w:val="22"/>
        </w:rPr>
        <w:t xml:space="preserve"> у </w:t>
      </w:r>
      <w:proofErr w:type="spellStart"/>
      <w:r w:rsidRPr="00355DF8">
        <w:rPr>
          <w:rFonts w:ascii="Arial Narrow" w:hAnsi="Arial Narrow"/>
          <w:sz w:val="22"/>
        </w:rPr>
        <w:t>дјелатности</w:t>
      </w:r>
      <w:proofErr w:type="spellEnd"/>
      <w:r w:rsidRPr="00355DF8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i/>
          <w:sz w:val="22"/>
          <w:lang w:val="sr-Cyrl-BA"/>
        </w:rPr>
        <w:t>Јавна управа и одбрана; обавезно социјално осигурање</w:t>
      </w:r>
      <w:r w:rsidRPr="00355DF8">
        <w:rPr>
          <w:rFonts w:ascii="Arial Narrow" w:hAnsi="Arial Narrow"/>
          <w:sz w:val="22"/>
        </w:rPr>
        <w:t xml:space="preserve">, </w:t>
      </w:r>
      <w:r>
        <w:rPr>
          <w:rFonts w:ascii="Arial Narrow" w:hAnsi="Arial Narrow"/>
          <w:sz w:val="22"/>
          <w:lang w:val="sr-Cyrl-BA"/>
        </w:rPr>
        <w:t>као посљедица великих улагања у путеве у Републици Српској.</w:t>
      </w:r>
    </w:p>
    <w:p w:rsidR="00E12367" w:rsidRDefault="00E12367" w:rsidP="00E12367">
      <w:pPr>
        <w:jc w:val="both"/>
        <w:rPr>
          <w:rFonts w:ascii="Arial Narrow" w:hAnsi="Arial Narrow"/>
          <w:sz w:val="22"/>
          <w:lang w:val="sr-Cyrl-BA"/>
        </w:rPr>
      </w:pPr>
    </w:p>
    <w:p w:rsidR="00E12367" w:rsidRDefault="00E12367" w:rsidP="00E12367">
      <w:pPr>
        <w:tabs>
          <w:tab w:val="left" w:pos="1134"/>
        </w:tabs>
        <w:jc w:val="both"/>
        <w:rPr>
          <w:rFonts w:ascii="Arial Narrow" w:hAnsi="Arial Narrow"/>
          <w:sz w:val="22"/>
        </w:rPr>
      </w:pPr>
      <w:proofErr w:type="spellStart"/>
      <w:r w:rsidRPr="00F35E6F">
        <w:rPr>
          <w:rFonts w:ascii="Arial Narrow" w:hAnsi="Arial Narrow"/>
          <w:sz w:val="22"/>
        </w:rPr>
        <w:t>Најзначајнији</w:t>
      </w:r>
      <w:proofErr w:type="spellEnd"/>
      <w:r w:rsidRPr="00F35E6F">
        <w:rPr>
          <w:rFonts w:ascii="Arial Narrow" w:hAnsi="Arial Narrow"/>
          <w:sz w:val="22"/>
        </w:rPr>
        <w:t xml:space="preserve"> </w:t>
      </w:r>
      <w:proofErr w:type="spellStart"/>
      <w:r w:rsidRPr="00F35E6F">
        <w:rPr>
          <w:rFonts w:ascii="Arial Narrow" w:hAnsi="Arial Narrow"/>
          <w:sz w:val="22"/>
        </w:rPr>
        <w:t>допринос</w:t>
      </w:r>
      <w:proofErr w:type="spellEnd"/>
      <w:r w:rsidRPr="00F35E6F">
        <w:rPr>
          <w:rFonts w:ascii="Arial Narrow" w:hAnsi="Arial Narrow"/>
          <w:sz w:val="22"/>
        </w:rPr>
        <w:t xml:space="preserve"> </w:t>
      </w:r>
      <w:proofErr w:type="spellStart"/>
      <w:r w:rsidRPr="00F35E6F">
        <w:rPr>
          <w:rFonts w:ascii="Arial Narrow" w:hAnsi="Arial Narrow"/>
          <w:sz w:val="22"/>
        </w:rPr>
        <w:t>расту</w:t>
      </w:r>
      <w:proofErr w:type="spellEnd"/>
      <w:r w:rsidRPr="00F35E6F">
        <w:rPr>
          <w:rFonts w:ascii="Arial Narrow" w:hAnsi="Arial Narrow"/>
          <w:sz w:val="22"/>
        </w:rPr>
        <w:t xml:space="preserve"> </w:t>
      </w:r>
      <w:proofErr w:type="spellStart"/>
      <w:r w:rsidRPr="00F35E6F">
        <w:rPr>
          <w:rFonts w:ascii="Arial Narrow" w:hAnsi="Arial Narrow"/>
          <w:sz w:val="22"/>
        </w:rPr>
        <w:t>инвестиција</w:t>
      </w:r>
      <w:proofErr w:type="spellEnd"/>
      <w:r w:rsidRPr="00F35E6F">
        <w:rPr>
          <w:rFonts w:ascii="Arial Narrow" w:hAnsi="Arial Narrow"/>
          <w:sz w:val="22"/>
        </w:rPr>
        <w:t xml:space="preserve"> у 2020. </w:t>
      </w:r>
      <w:proofErr w:type="spellStart"/>
      <w:proofErr w:type="gramStart"/>
      <w:r w:rsidRPr="00F35E6F">
        <w:rPr>
          <w:rFonts w:ascii="Arial Narrow" w:hAnsi="Arial Narrow"/>
          <w:sz w:val="22"/>
        </w:rPr>
        <w:t>години</w:t>
      </w:r>
      <w:proofErr w:type="spellEnd"/>
      <w:proofErr w:type="gramEnd"/>
      <w:r w:rsidRPr="00F35E6F">
        <w:rPr>
          <w:rFonts w:ascii="Arial Narrow" w:hAnsi="Arial Narrow"/>
          <w:sz w:val="22"/>
        </w:rPr>
        <w:t xml:space="preserve"> </w:t>
      </w:r>
      <w:proofErr w:type="spellStart"/>
      <w:r w:rsidRPr="00F35E6F">
        <w:rPr>
          <w:rFonts w:ascii="Arial Narrow" w:hAnsi="Arial Narrow"/>
          <w:sz w:val="22"/>
        </w:rPr>
        <w:t>дала</w:t>
      </w:r>
      <w:proofErr w:type="spellEnd"/>
      <w:r w:rsidRPr="00F35E6F">
        <w:rPr>
          <w:rFonts w:ascii="Arial Narrow" w:hAnsi="Arial Narrow"/>
          <w:sz w:val="22"/>
        </w:rPr>
        <w:t xml:space="preserve"> </w:t>
      </w:r>
      <w:proofErr w:type="spellStart"/>
      <w:r w:rsidRPr="00F35E6F">
        <w:rPr>
          <w:rFonts w:ascii="Arial Narrow" w:hAnsi="Arial Narrow"/>
          <w:sz w:val="22"/>
        </w:rPr>
        <w:t>су</w:t>
      </w:r>
      <w:proofErr w:type="spellEnd"/>
      <w:r w:rsidRPr="00F35E6F">
        <w:rPr>
          <w:rFonts w:ascii="Arial Narrow" w:hAnsi="Arial Narrow"/>
          <w:sz w:val="22"/>
        </w:rPr>
        <w:t xml:space="preserve"> </w:t>
      </w:r>
      <w:proofErr w:type="spellStart"/>
      <w:r w:rsidRPr="00F35E6F">
        <w:rPr>
          <w:rFonts w:ascii="Arial Narrow" w:hAnsi="Arial Narrow"/>
          <w:sz w:val="22"/>
        </w:rPr>
        <w:t>велика</w:t>
      </w:r>
      <w:proofErr w:type="spellEnd"/>
      <w:r w:rsidRPr="00F35E6F">
        <w:rPr>
          <w:rFonts w:ascii="Arial Narrow" w:hAnsi="Arial Narrow"/>
          <w:sz w:val="22"/>
        </w:rPr>
        <w:t xml:space="preserve"> </w:t>
      </w:r>
      <w:proofErr w:type="spellStart"/>
      <w:r w:rsidRPr="00F35E6F">
        <w:rPr>
          <w:rFonts w:ascii="Arial Narrow" w:hAnsi="Arial Narrow"/>
          <w:sz w:val="22"/>
        </w:rPr>
        <w:t>улагања</w:t>
      </w:r>
      <w:proofErr w:type="spellEnd"/>
      <w:r w:rsidRPr="00F35E6F">
        <w:rPr>
          <w:rFonts w:ascii="Arial Narrow" w:hAnsi="Arial Narrow"/>
          <w:sz w:val="22"/>
        </w:rPr>
        <w:t xml:space="preserve"> у </w:t>
      </w:r>
      <w:proofErr w:type="spellStart"/>
      <w:r w:rsidRPr="00F35E6F">
        <w:rPr>
          <w:rFonts w:ascii="Arial Narrow" w:hAnsi="Arial Narrow"/>
          <w:sz w:val="22"/>
        </w:rPr>
        <w:t>путеве</w:t>
      </w:r>
      <w:proofErr w:type="spellEnd"/>
      <w:r w:rsidRPr="00F35E6F">
        <w:rPr>
          <w:rFonts w:ascii="Arial Narrow" w:hAnsi="Arial Narrow"/>
          <w:sz w:val="22"/>
        </w:rPr>
        <w:t xml:space="preserve"> и </w:t>
      </w:r>
      <w:proofErr w:type="spellStart"/>
      <w:r w:rsidRPr="00F35E6F">
        <w:rPr>
          <w:rFonts w:ascii="Arial Narrow" w:hAnsi="Arial Narrow"/>
          <w:sz w:val="22"/>
        </w:rPr>
        <w:t>болнице</w:t>
      </w:r>
      <w:proofErr w:type="spellEnd"/>
      <w:r w:rsidRPr="00F35E6F">
        <w:rPr>
          <w:rFonts w:ascii="Arial Narrow" w:hAnsi="Arial Narrow"/>
          <w:sz w:val="22"/>
        </w:rPr>
        <w:t xml:space="preserve">. </w:t>
      </w:r>
      <w:proofErr w:type="spellStart"/>
      <w:r w:rsidRPr="00F35E6F">
        <w:rPr>
          <w:rFonts w:ascii="Arial Narrow" w:hAnsi="Arial Narrow"/>
          <w:sz w:val="22"/>
        </w:rPr>
        <w:t>Управо</w:t>
      </w:r>
      <w:proofErr w:type="spellEnd"/>
      <w:r w:rsidRPr="00F35E6F">
        <w:rPr>
          <w:rFonts w:ascii="Arial Narrow" w:hAnsi="Arial Narrow"/>
          <w:sz w:val="22"/>
        </w:rPr>
        <w:t xml:space="preserve"> </w:t>
      </w:r>
      <w:proofErr w:type="spellStart"/>
      <w:r w:rsidRPr="00F35E6F">
        <w:rPr>
          <w:rFonts w:ascii="Arial Narrow" w:hAnsi="Arial Narrow"/>
          <w:sz w:val="22"/>
        </w:rPr>
        <w:t>због</w:t>
      </w:r>
      <w:proofErr w:type="spellEnd"/>
      <w:r w:rsidRPr="00F35E6F">
        <w:rPr>
          <w:rFonts w:ascii="Arial Narrow" w:hAnsi="Arial Narrow"/>
          <w:sz w:val="22"/>
        </w:rPr>
        <w:t xml:space="preserve"> </w:t>
      </w:r>
      <w:proofErr w:type="spellStart"/>
      <w:r w:rsidRPr="00F35E6F">
        <w:rPr>
          <w:rFonts w:ascii="Arial Narrow" w:hAnsi="Arial Narrow"/>
          <w:sz w:val="22"/>
        </w:rPr>
        <w:t>значајних</w:t>
      </w:r>
      <w:proofErr w:type="spellEnd"/>
      <w:r w:rsidRPr="00F35E6F">
        <w:rPr>
          <w:rFonts w:ascii="Arial Narrow" w:hAnsi="Arial Narrow"/>
          <w:sz w:val="22"/>
        </w:rPr>
        <w:t xml:space="preserve"> </w:t>
      </w:r>
      <w:proofErr w:type="spellStart"/>
      <w:r w:rsidRPr="00F35E6F">
        <w:rPr>
          <w:rFonts w:ascii="Arial Narrow" w:hAnsi="Arial Narrow"/>
          <w:sz w:val="22"/>
        </w:rPr>
        <w:t>улагања</w:t>
      </w:r>
      <w:proofErr w:type="spellEnd"/>
      <w:r w:rsidRPr="00F35E6F">
        <w:rPr>
          <w:rFonts w:ascii="Arial Narrow" w:hAnsi="Arial Narrow"/>
          <w:sz w:val="22"/>
        </w:rPr>
        <w:t xml:space="preserve"> у </w:t>
      </w:r>
      <w:proofErr w:type="spellStart"/>
      <w:r w:rsidRPr="00F35E6F">
        <w:rPr>
          <w:rFonts w:ascii="Arial Narrow" w:hAnsi="Arial Narrow"/>
          <w:sz w:val="22"/>
        </w:rPr>
        <w:t>нискоградњу</w:t>
      </w:r>
      <w:proofErr w:type="spellEnd"/>
      <w:r>
        <w:rPr>
          <w:rFonts w:ascii="Arial Narrow" w:hAnsi="Arial Narrow"/>
          <w:sz w:val="22"/>
          <w:lang w:val="sr-Cyrl-BA"/>
        </w:rPr>
        <w:t>,</w:t>
      </w:r>
      <w:r w:rsidRPr="00F35E6F">
        <w:rPr>
          <w:rFonts w:ascii="Arial Narrow" w:hAnsi="Arial Narrow"/>
          <w:sz w:val="22"/>
        </w:rPr>
        <w:t xml:space="preserve"> </w:t>
      </w:r>
      <w:proofErr w:type="spellStart"/>
      <w:r w:rsidRPr="00F35E6F">
        <w:rPr>
          <w:rFonts w:ascii="Arial Narrow" w:hAnsi="Arial Narrow"/>
          <w:sz w:val="22"/>
        </w:rPr>
        <w:t>подручје</w:t>
      </w:r>
      <w:proofErr w:type="spellEnd"/>
      <w:r w:rsidRPr="00F35E6F">
        <w:rPr>
          <w:rFonts w:ascii="Arial Narrow" w:hAnsi="Arial Narrow"/>
          <w:sz w:val="22"/>
        </w:rPr>
        <w:t xml:space="preserve"> </w:t>
      </w:r>
      <w:proofErr w:type="spellStart"/>
      <w:r w:rsidRPr="00F35E6F">
        <w:rPr>
          <w:rFonts w:ascii="Arial Narrow" w:hAnsi="Arial Narrow"/>
          <w:sz w:val="22"/>
        </w:rPr>
        <w:t>дјелатности</w:t>
      </w:r>
      <w:proofErr w:type="spellEnd"/>
      <w:r w:rsidRPr="00F35E6F">
        <w:rPr>
          <w:rFonts w:ascii="Arial Narrow" w:hAnsi="Arial Narrow"/>
          <w:sz w:val="22"/>
        </w:rPr>
        <w:t xml:space="preserve"> </w:t>
      </w:r>
      <w:proofErr w:type="spellStart"/>
      <w:r w:rsidRPr="009548F7">
        <w:rPr>
          <w:rFonts w:ascii="Arial Narrow" w:hAnsi="Arial Narrow"/>
          <w:i/>
          <w:sz w:val="22"/>
        </w:rPr>
        <w:t>Јавна</w:t>
      </w:r>
      <w:proofErr w:type="spellEnd"/>
      <w:r w:rsidRPr="009548F7">
        <w:rPr>
          <w:rFonts w:ascii="Arial Narrow" w:hAnsi="Arial Narrow"/>
          <w:i/>
          <w:sz w:val="22"/>
        </w:rPr>
        <w:t xml:space="preserve"> </w:t>
      </w:r>
      <w:proofErr w:type="spellStart"/>
      <w:r w:rsidRPr="009548F7">
        <w:rPr>
          <w:rFonts w:ascii="Arial Narrow" w:hAnsi="Arial Narrow"/>
          <w:i/>
          <w:sz w:val="22"/>
        </w:rPr>
        <w:t>управа</w:t>
      </w:r>
      <w:proofErr w:type="spellEnd"/>
      <w:r w:rsidRPr="009548F7">
        <w:rPr>
          <w:rFonts w:ascii="Arial Narrow" w:hAnsi="Arial Narrow"/>
          <w:i/>
          <w:sz w:val="22"/>
        </w:rPr>
        <w:t xml:space="preserve"> и </w:t>
      </w:r>
      <w:proofErr w:type="spellStart"/>
      <w:r w:rsidRPr="009548F7">
        <w:rPr>
          <w:rFonts w:ascii="Arial Narrow" w:hAnsi="Arial Narrow"/>
          <w:i/>
          <w:sz w:val="22"/>
        </w:rPr>
        <w:t>одбрана</w:t>
      </w:r>
      <w:proofErr w:type="spellEnd"/>
      <w:r w:rsidRPr="009548F7">
        <w:rPr>
          <w:rFonts w:ascii="Arial Narrow" w:hAnsi="Arial Narrow"/>
          <w:i/>
          <w:sz w:val="22"/>
        </w:rPr>
        <w:t xml:space="preserve">; </w:t>
      </w:r>
      <w:proofErr w:type="spellStart"/>
      <w:r w:rsidRPr="009548F7">
        <w:rPr>
          <w:rFonts w:ascii="Arial Narrow" w:hAnsi="Arial Narrow"/>
          <w:i/>
          <w:sz w:val="22"/>
        </w:rPr>
        <w:t>обавезно</w:t>
      </w:r>
      <w:proofErr w:type="spellEnd"/>
      <w:r w:rsidRPr="009548F7">
        <w:rPr>
          <w:rFonts w:ascii="Arial Narrow" w:hAnsi="Arial Narrow"/>
          <w:i/>
          <w:sz w:val="22"/>
        </w:rPr>
        <w:t xml:space="preserve"> </w:t>
      </w:r>
      <w:proofErr w:type="spellStart"/>
      <w:r w:rsidRPr="009548F7">
        <w:rPr>
          <w:rFonts w:ascii="Arial Narrow" w:hAnsi="Arial Narrow"/>
          <w:i/>
          <w:sz w:val="22"/>
        </w:rPr>
        <w:t>социјално</w:t>
      </w:r>
      <w:proofErr w:type="spellEnd"/>
      <w:r w:rsidRPr="009548F7">
        <w:rPr>
          <w:rFonts w:ascii="Arial Narrow" w:hAnsi="Arial Narrow"/>
          <w:i/>
          <w:sz w:val="22"/>
        </w:rPr>
        <w:t xml:space="preserve"> </w:t>
      </w:r>
      <w:proofErr w:type="spellStart"/>
      <w:r w:rsidRPr="009548F7">
        <w:rPr>
          <w:rFonts w:ascii="Arial Narrow" w:hAnsi="Arial Narrow"/>
          <w:i/>
          <w:sz w:val="22"/>
        </w:rPr>
        <w:t>осигурање</w:t>
      </w:r>
      <w:proofErr w:type="spellEnd"/>
      <w:r w:rsidRPr="00F35E6F">
        <w:rPr>
          <w:rFonts w:ascii="Arial Narrow" w:hAnsi="Arial Narrow"/>
          <w:sz w:val="22"/>
        </w:rPr>
        <w:t xml:space="preserve"> </w:t>
      </w:r>
      <w:proofErr w:type="spellStart"/>
      <w:r w:rsidRPr="00F35E6F">
        <w:rPr>
          <w:rFonts w:ascii="Arial Narrow" w:hAnsi="Arial Narrow"/>
          <w:sz w:val="22"/>
        </w:rPr>
        <w:t>заузима</w:t>
      </w:r>
      <w:proofErr w:type="spellEnd"/>
      <w:r w:rsidRPr="00F35E6F">
        <w:rPr>
          <w:rFonts w:ascii="Arial Narrow" w:hAnsi="Arial Narrow"/>
          <w:sz w:val="22"/>
        </w:rPr>
        <w:t xml:space="preserve"> </w:t>
      </w:r>
      <w:proofErr w:type="spellStart"/>
      <w:r w:rsidRPr="00F35E6F">
        <w:rPr>
          <w:rFonts w:ascii="Arial Narrow" w:hAnsi="Arial Narrow"/>
          <w:sz w:val="22"/>
        </w:rPr>
        <w:t>најзначајније</w:t>
      </w:r>
      <w:proofErr w:type="spellEnd"/>
      <w:r w:rsidRPr="00F35E6F">
        <w:rPr>
          <w:rFonts w:ascii="Arial Narrow" w:hAnsi="Arial Narrow"/>
          <w:sz w:val="22"/>
        </w:rPr>
        <w:t xml:space="preserve"> </w:t>
      </w:r>
      <w:proofErr w:type="spellStart"/>
      <w:r w:rsidRPr="00F35E6F">
        <w:rPr>
          <w:rFonts w:ascii="Arial Narrow" w:hAnsi="Arial Narrow"/>
          <w:sz w:val="22"/>
        </w:rPr>
        <w:t>мјесто</w:t>
      </w:r>
      <w:proofErr w:type="spellEnd"/>
      <w:r w:rsidRPr="00F35E6F">
        <w:rPr>
          <w:rFonts w:ascii="Arial Narrow" w:hAnsi="Arial Narrow"/>
          <w:sz w:val="22"/>
        </w:rPr>
        <w:t xml:space="preserve"> у </w:t>
      </w:r>
      <w:proofErr w:type="spellStart"/>
      <w:r w:rsidRPr="00F35E6F">
        <w:rPr>
          <w:rFonts w:ascii="Arial Narrow" w:hAnsi="Arial Narrow"/>
          <w:sz w:val="22"/>
        </w:rPr>
        <w:t>структури</w:t>
      </w:r>
      <w:proofErr w:type="spellEnd"/>
      <w:r w:rsidRPr="00F35E6F">
        <w:rPr>
          <w:rFonts w:ascii="Arial Narrow" w:hAnsi="Arial Narrow"/>
          <w:sz w:val="22"/>
        </w:rPr>
        <w:t xml:space="preserve"> </w:t>
      </w:r>
      <w:proofErr w:type="spellStart"/>
      <w:r w:rsidRPr="00F35E6F">
        <w:rPr>
          <w:rFonts w:ascii="Arial Narrow" w:hAnsi="Arial Narrow"/>
          <w:sz w:val="22"/>
        </w:rPr>
        <w:t>остварених</w:t>
      </w:r>
      <w:proofErr w:type="spellEnd"/>
      <w:r w:rsidRPr="00F35E6F">
        <w:rPr>
          <w:rFonts w:ascii="Arial Narrow" w:hAnsi="Arial Narrow"/>
          <w:sz w:val="22"/>
        </w:rPr>
        <w:t xml:space="preserve"> </w:t>
      </w:r>
      <w:proofErr w:type="spellStart"/>
      <w:r w:rsidRPr="00F35E6F">
        <w:rPr>
          <w:rFonts w:ascii="Arial Narrow" w:hAnsi="Arial Narrow"/>
          <w:sz w:val="22"/>
        </w:rPr>
        <w:t>инвестиција</w:t>
      </w:r>
      <w:proofErr w:type="spellEnd"/>
      <w:r w:rsidRPr="00F35E6F">
        <w:rPr>
          <w:rFonts w:ascii="Arial Narrow" w:hAnsi="Arial Narrow"/>
          <w:sz w:val="22"/>
        </w:rPr>
        <w:t xml:space="preserve">, </w:t>
      </w:r>
      <w:proofErr w:type="spellStart"/>
      <w:r w:rsidRPr="00F35E6F">
        <w:rPr>
          <w:rFonts w:ascii="Arial Narrow" w:hAnsi="Arial Narrow"/>
          <w:sz w:val="22"/>
        </w:rPr>
        <w:t>према</w:t>
      </w:r>
      <w:proofErr w:type="spellEnd"/>
      <w:r w:rsidRPr="00F35E6F">
        <w:rPr>
          <w:rFonts w:ascii="Arial Narrow" w:hAnsi="Arial Narrow"/>
          <w:sz w:val="22"/>
        </w:rPr>
        <w:t xml:space="preserve"> </w:t>
      </w:r>
      <w:proofErr w:type="spellStart"/>
      <w:r w:rsidRPr="00F35E6F">
        <w:rPr>
          <w:rFonts w:ascii="Arial Narrow" w:hAnsi="Arial Narrow"/>
          <w:sz w:val="22"/>
        </w:rPr>
        <w:t>дј</w:t>
      </w:r>
      <w:r>
        <w:rPr>
          <w:rFonts w:ascii="Arial Narrow" w:hAnsi="Arial Narrow"/>
          <w:sz w:val="22"/>
        </w:rPr>
        <w:t>елатности</w:t>
      </w:r>
      <w:proofErr w:type="spellEnd"/>
      <w:r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инвеститора</w:t>
      </w:r>
      <w:proofErr w:type="spellEnd"/>
      <w:r>
        <w:rPr>
          <w:rFonts w:ascii="Arial Narrow" w:hAnsi="Arial Narrow"/>
          <w:sz w:val="22"/>
        </w:rPr>
        <w:t xml:space="preserve">, </w:t>
      </w:r>
      <w:proofErr w:type="spellStart"/>
      <w:r>
        <w:rPr>
          <w:rFonts w:ascii="Arial Narrow" w:hAnsi="Arial Narrow"/>
          <w:sz w:val="22"/>
        </w:rPr>
        <w:t>са</w:t>
      </w:r>
      <w:proofErr w:type="spellEnd"/>
      <w:r>
        <w:rPr>
          <w:rFonts w:ascii="Arial Narrow" w:hAnsi="Arial Narrow"/>
          <w:sz w:val="22"/>
        </w:rPr>
        <w:t xml:space="preserve"> 22</w:t>
      </w:r>
      <w:proofErr w:type="gramStart"/>
      <w:r>
        <w:rPr>
          <w:rFonts w:ascii="Arial Narrow" w:hAnsi="Arial Narrow"/>
          <w:sz w:val="22"/>
        </w:rPr>
        <w:t>,4</w:t>
      </w:r>
      <w:proofErr w:type="gramEnd"/>
      <w:r w:rsidRPr="00F35E6F">
        <w:rPr>
          <w:rFonts w:ascii="Arial Narrow" w:hAnsi="Arial Narrow"/>
          <w:sz w:val="22"/>
        </w:rPr>
        <w:t>%.</w:t>
      </w:r>
    </w:p>
    <w:p w:rsidR="0055331E" w:rsidRPr="00F35E6F" w:rsidRDefault="0055331E" w:rsidP="00E12367">
      <w:pPr>
        <w:tabs>
          <w:tab w:val="left" w:pos="1134"/>
        </w:tabs>
        <w:jc w:val="both"/>
        <w:rPr>
          <w:rFonts w:ascii="Arial Narrow" w:hAnsi="Arial Narrow"/>
          <w:sz w:val="22"/>
        </w:rPr>
      </w:pPr>
    </w:p>
    <w:p w:rsidR="00E12367" w:rsidRPr="00F35E6F" w:rsidRDefault="00E12367" w:rsidP="00E12367">
      <w:pPr>
        <w:tabs>
          <w:tab w:val="left" w:pos="1134"/>
        </w:tabs>
        <w:jc w:val="both"/>
        <w:rPr>
          <w:rFonts w:ascii="Arial Narrow" w:hAnsi="Arial Narrow"/>
          <w:sz w:val="22"/>
        </w:rPr>
      </w:pPr>
      <w:proofErr w:type="spellStart"/>
      <w:r w:rsidRPr="00F35E6F">
        <w:rPr>
          <w:rFonts w:ascii="Arial Narrow" w:hAnsi="Arial Narrow"/>
          <w:sz w:val="22"/>
        </w:rPr>
        <w:t>Република</w:t>
      </w:r>
      <w:proofErr w:type="spellEnd"/>
      <w:r w:rsidRPr="00F35E6F">
        <w:rPr>
          <w:rFonts w:ascii="Arial Narrow" w:hAnsi="Arial Narrow"/>
          <w:sz w:val="22"/>
        </w:rPr>
        <w:t xml:space="preserve"> </w:t>
      </w:r>
      <w:proofErr w:type="spellStart"/>
      <w:r w:rsidRPr="00F35E6F">
        <w:rPr>
          <w:rFonts w:ascii="Arial Narrow" w:hAnsi="Arial Narrow"/>
          <w:sz w:val="22"/>
        </w:rPr>
        <w:t>Српска</w:t>
      </w:r>
      <w:proofErr w:type="spellEnd"/>
      <w:r w:rsidRPr="00F35E6F">
        <w:rPr>
          <w:rFonts w:ascii="Arial Narrow" w:hAnsi="Arial Narrow"/>
          <w:sz w:val="22"/>
        </w:rPr>
        <w:t xml:space="preserve"> </w:t>
      </w:r>
      <w:proofErr w:type="spellStart"/>
      <w:r w:rsidRPr="00F35E6F">
        <w:rPr>
          <w:rFonts w:ascii="Arial Narrow" w:hAnsi="Arial Narrow"/>
          <w:sz w:val="22"/>
        </w:rPr>
        <w:t>реа</w:t>
      </w:r>
      <w:r>
        <w:rPr>
          <w:rFonts w:ascii="Arial Narrow" w:hAnsi="Arial Narrow"/>
          <w:sz w:val="22"/>
        </w:rPr>
        <w:t>лизовала</w:t>
      </w:r>
      <w:proofErr w:type="spellEnd"/>
      <w:r>
        <w:rPr>
          <w:rFonts w:ascii="Arial Narrow" w:hAnsi="Arial Narrow"/>
          <w:sz w:val="22"/>
        </w:rPr>
        <w:t xml:space="preserve"> </w:t>
      </w:r>
      <w:proofErr w:type="spellStart"/>
      <w:r w:rsidR="0055331E" w:rsidRPr="00F35E6F">
        <w:rPr>
          <w:rFonts w:ascii="Arial Narrow" w:hAnsi="Arial Narrow"/>
          <w:sz w:val="22"/>
        </w:rPr>
        <w:t>је</w:t>
      </w:r>
      <w:proofErr w:type="spellEnd"/>
      <w:r w:rsidR="0055331E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и</w:t>
      </w:r>
      <w:r w:rsidR="0055331E" w:rsidRPr="0055331E"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велика</w:t>
      </w:r>
      <w:proofErr w:type="spellEnd"/>
      <w:r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улагања</w:t>
      </w:r>
      <w:proofErr w:type="spellEnd"/>
      <w:r>
        <w:rPr>
          <w:rFonts w:ascii="Arial Narrow" w:hAnsi="Arial Narrow"/>
          <w:sz w:val="22"/>
        </w:rPr>
        <w:t xml:space="preserve"> у </w:t>
      </w:r>
      <w:proofErr w:type="spellStart"/>
      <w:r w:rsidRPr="00F35E6F">
        <w:rPr>
          <w:rFonts w:ascii="Arial Narrow" w:hAnsi="Arial Narrow"/>
          <w:sz w:val="22"/>
        </w:rPr>
        <w:t>болничке</w:t>
      </w:r>
      <w:proofErr w:type="spellEnd"/>
      <w:r w:rsidRPr="00F35E6F">
        <w:rPr>
          <w:rFonts w:ascii="Arial Narrow" w:hAnsi="Arial Narrow"/>
          <w:sz w:val="22"/>
        </w:rPr>
        <w:t xml:space="preserve"> </w:t>
      </w:r>
      <w:proofErr w:type="spellStart"/>
      <w:r w:rsidRPr="00F35E6F">
        <w:rPr>
          <w:rFonts w:ascii="Arial Narrow" w:hAnsi="Arial Narrow"/>
          <w:sz w:val="22"/>
        </w:rPr>
        <w:t>капаци</w:t>
      </w:r>
      <w:r>
        <w:rPr>
          <w:rFonts w:ascii="Arial Narrow" w:hAnsi="Arial Narrow"/>
          <w:sz w:val="22"/>
        </w:rPr>
        <w:t>тете</w:t>
      </w:r>
      <w:proofErr w:type="spellEnd"/>
      <w:r w:rsidRPr="00F35E6F">
        <w:rPr>
          <w:rFonts w:ascii="Arial Narrow" w:hAnsi="Arial Narrow"/>
          <w:sz w:val="22"/>
        </w:rPr>
        <w:t xml:space="preserve">, </w:t>
      </w:r>
      <w:proofErr w:type="spellStart"/>
      <w:r w:rsidRPr="00F35E6F">
        <w:rPr>
          <w:rFonts w:ascii="Arial Narrow" w:hAnsi="Arial Narrow"/>
          <w:sz w:val="22"/>
        </w:rPr>
        <w:t>што</w:t>
      </w:r>
      <w:proofErr w:type="spellEnd"/>
      <w:r w:rsidRPr="00F35E6F">
        <w:rPr>
          <w:rFonts w:ascii="Arial Narrow" w:hAnsi="Arial Narrow"/>
          <w:sz w:val="22"/>
        </w:rPr>
        <w:t xml:space="preserve"> </w:t>
      </w:r>
      <w:proofErr w:type="spellStart"/>
      <w:r w:rsidRPr="00F35E6F">
        <w:rPr>
          <w:rFonts w:ascii="Arial Narrow" w:hAnsi="Arial Narrow"/>
          <w:sz w:val="22"/>
        </w:rPr>
        <w:t>је</w:t>
      </w:r>
      <w:proofErr w:type="spellEnd"/>
      <w:r w:rsidRPr="00F35E6F">
        <w:rPr>
          <w:rFonts w:ascii="Arial Narrow" w:hAnsi="Arial Narrow"/>
          <w:sz w:val="22"/>
        </w:rPr>
        <w:t xml:space="preserve"> </w:t>
      </w:r>
      <w:proofErr w:type="spellStart"/>
      <w:r w:rsidRPr="00F35E6F">
        <w:rPr>
          <w:rFonts w:ascii="Arial Narrow" w:hAnsi="Arial Narrow"/>
          <w:sz w:val="22"/>
        </w:rPr>
        <w:t>довело</w:t>
      </w:r>
      <w:proofErr w:type="spellEnd"/>
      <w:r w:rsidRPr="00F35E6F">
        <w:rPr>
          <w:rFonts w:ascii="Arial Narrow" w:hAnsi="Arial Narrow"/>
          <w:sz w:val="22"/>
        </w:rPr>
        <w:t xml:space="preserve"> </w:t>
      </w:r>
      <w:proofErr w:type="spellStart"/>
      <w:r w:rsidRPr="00F35E6F">
        <w:rPr>
          <w:rFonts w:ascii="Arial Narrow" w:hAnsi="Arial Narrow"/>
          <w:sz w:val="22"/>
        </w:rPr>
        <w:t>до</w:t>
      </w:r>
      <w:proofErr w:type="spellEnd"/>
      <w:r w:rsidRPr="00F35E6F">
        <w:rPr>
          <w:rFonts w:ascii="Arial Narrow" w:hAnsi="Arial Narrow"/>
          <w:sz w:val="22"/>
        </w:rPr>
        <w:t xml:space="preserve"> </w:t>
      </w:r>
      <w:proofErr w:type="spellStart"/>
      <w:r w:rsidRPr="00F35E6F">
        <w:rPr>
          <w:rFonts w:ascii="Arial Narrow" w:hAnsi="Arial Narrow"/>
          <w:sz w:val="22"/>
        </w:rPr>
        <w:t>раста</w:t>
      </w:r>
      <w:proofErr w:type="spellEnd"/>
      <w:r w:rsidRPr="00F35E6F">
        <w:rPr>
          <w:rFonts w:ascii="Arial Narrow" w:hAnsi="Arial Narrow"/>
          <w:sz w:val="22"/>
        </w:rPr>
        <w:t xml:space="preserve"> </w:t>
      </w:r>
      <w:proofErr w:type="spellStart"/>
      <w:r w:rsidRPr="00F35E6F">
        <w:rPr>
          <w:rFonts w:ascii="Arial Narrow" w:hAnsi="Arial Narrow"/>
          <w:sz w:val="22"/>
        </w:rPr>
        <w:t>подручја</w:t>
      </w:r>
      <w:proofErr w:type="spellEnd"/>
      <w:r w:rsidRPr="00F35E6F">
        <w:rPr>
          <w:rFonts w:ascii="Arial Narrow" w:hAnsi="Arial Narrow"/>
          <w:sz w:val="22"/>
        </w:rPr>
        <w:t xml:space="preserve"> </w:t>
      </w:r>
      <w:proofErr w:type="spellStart"/>
      <w:r w:rsidRPr="009548F7">
        <w:rPr>
          <w:rFonts w:ascii="Arial Narrow" w:hAnsi="Arial Narrow"/>
          <w:i/>
          <w:sz w:val="22"/>
        </w:rPr>
        <w:t>Дјелатности</w:t>
      </w:r>
      <w:proofErr w:type="spellEnd"/>
      <w:r w:rsidRPr="009548F7">
        <w:rPr>
          <w:rFonts w:ascii="Arial Narrow" w:hAnsi="Arial Narrow"/>
          <w:i/>
          <w:sz w:val="22"/>
        </w:rPr>
        <w:t xml:space="preserve"> </w:t>
      </w:r>
      <w:proofErr w:type="spellStart"/>
      <w:r w:rsidRPr="009548F7">
        <w:rPr>
          <w:rFonts w:ascii="Arial Narrow" w:hAnsi="Arial Narrow"/>
          <w:i/>
          <w:sz w:val="22"/>
        </w:rPr>
        <w:t>здравствене</w:t>
      </w:r>
      <w:proofErr w:type="spellEnd"/>
      <w:r w:rsidRPr="009548F7">
        <w:rPr>
          <w:rFonts w:ascii="Arial Narrow" w:hAnsi="Arial Narrow"/>
          <w:i/>
          <w:sz w:val="22"/>
        </w:rPr>
        <w:t xml:space="preserve"> </w:t>
      </w:r>
      <w:proofErr w:type="spellStart"/>
      <w:r w:rsidRPr="009548F7">
        <w:rPr>
          <w:rFonts w:ascii="Arial Narrow" w:hAnsi="Arial Narrow"/>
          <w:i/>
          <w:sz w:val="22"/>
        </w:rPr>
        <w:t>заштите</w:t>
      </w:r>
      <w:proofErr w:type="spellEnd"/>
      <w:r w:rsidRPr="009548F7">
        <w:rPr>
          <w:rFonts w:ascii="Arial Narrow" w:hAnsi="Arial Narrow"/>
          <w:i/>
          <w:sz w:val="22"/>
        </w:rPr>
        <w:t xml:space="preserve"> и </w:t>
      </w:r>
      <w:proofErr w:type="spellStart"/>
      <w:r w:rsidRPr="009548F7">
        <w:rPr>
          <w:rFonts w:ascii="Arial Narrow" w:hAnsi="Arial Narrow"/>
          <w:i/>
          <w:sz w:val="22"/>
        </w:rPr>
        <w:t>социјалног</w:t>
      </w:r>
      <w:proofErr w:type="spellEnd"/>
      <w:r w:rsidRPr="009548F7">
        <w:rPr>
          <w:rFonts w:ascii="Arial Narrow" w:hAnsi="Arial Narrow"/>
          <w:i/>
          <w:sz w:val="22"/>
        </w:rPr>
        <w:t xml:space="preserve"> </w:t>
      </w:r>
      <w:proofErr w:type="spellStart"/>
      <w:r w:rsidRPr="009548F7">
        <w:rPr>
          <w:rFonts w:ascii="Arial Narrow" w:hAnsi="Arial Narrow"/>
          <w:i/>
          <w:sz w:val="22"/>
        </w:rPr>
        <w:t>рада</w:t>
      </w:r>
      <w:proofErr w:type="spellEnd"/>
      <w:r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за</w:t>
      </w:r>
      <w:proofErr w:type="spellEnd"/>
      <w:r>
        <w:rPr>
          <w:rFonts w:ascii="Arial Narrow" w:hAnsi="Arial Narrow"/>
          <w:sz w:val="22"/>
        </w:rPr>
        <w:t xml:space="preserve"> 132</w:t>
      </w:r>
      <w:proofErr w:type="gramStart"/>
      <w:r>
        <w:rPr>
          <w:rFonts w:ascii="Arial Narrow" w:hAnsi="Arial Narrow"/>
          <w:sz w:val="22"/>
        </w:rPr>
        <w:t>,1</w:t>
      </w:r>
      <w:proofErr w:type="gramEnd"/>
      <w:r w:rsidRPr="00F35E6F">
        <w:rPr>
          <w:rFonts w:ascii="Arial Narrow" w:hAnsi="Arial Narrow"/>
          <w:sz w:val="22"/>
        </w:rPr>
        <w:t>%.</w:t>
      </w:r>
    </w:p>
    <w:p w:rsidR="00E12367" w:rsidRPr="00A3067B" w:rsidRDefault="00E12367" w:rsidP="00E12367">
      <w:pPr>
        <w:jc w:val="both"/>
        <w:rPr>
          <w:rFonts w:ascii="Arial Narrow" w:hAnsi="Arial Narrow"/>
          <w:sz w:val="22"/>
          <w:lang w:val="sr-Cyrl-BA"/>
        </w:rPr>
      </w:pPr>
    </w:p>
    <w:p w:rsidR="00E12367" w:rsidRDefault="00E12367" w:rsidP="00E12367">
      <w:pPr>
        <w:jc w:val="both"/>
        <w:rPr>
          <w:rFonts w:ascii="Arial Narrow" w:hAnsi="Arial Narrow"/>
          <w:sz w:val="22"/>
        </w:rPr>
      </w:pPr>
      <w:r w:rsidRPr="00355DF8">
        <w:rPr>
          <w:rFonts w:ascii="Arial Narrow" w:hAnsi="Arial Narrow"/>
          <w:sz w:val="22"/>
        </w:rPr>
        <w:t xml:space="preserve">У </w:t>
      </w:r>
      <w:proofErr w:type="spellStart"/>
      <w:r w:rsidRPr="00355DF8">
        <w:rPr>
          <w:rFonts w:ascii="Arial Narrow" w:hAnsi="Arial Narrow"/>
          <w:sz w:val="22"/>
        </w:rPr>
        <w:t>структури</w:t>
      </w:r>
      <w:proofErr w:type="spellEnd"/>
      <w:r w:rsidRPr="00355DF8">
        <w:rPr>
          <w:rFonts w:ascii="Arial Narrow" w:hAnsi="Arial Narrow"/>
          <w:sz w:val="22"/>
        </w:rPr>
        <w:t xml:space="preserve"> </w:t>
      </w:r>
      <w:proofErr w:type="spellStart"/>
      <w:r w:rsidRPr="00355DF8">
        <w:rPr>
          <w:rFonts w:ascii="Arial Narrow" w:hAnsi="Arial Narrow"/>
          <w:sz w:val="22"/>
        </w:rPr>
        <w:t>инвестиционих</w:t>
      </w:r>
      <w:proofErr w:type="spellEnd"/>
      <w:r w:rsidRPr="00355DF8">
        <w:rPr>
          <w:rFonts w:ascii="Arial Narrow" w:hAnsi="Arial Narrow"/>
          <w:sz w:val="22"/>
        </w:rPr>
        <w:t xml:space="preserve"> </w:t>
      </w:r>
      <w:proofErr w:type="spellStart"/>
      <w:r w:rsidRPr="00355DF8">
        <w:rPr>
          <w:rFonts w:ascii="Arial Narrow" w:hAnsi="Arial Narrow"/>
          <w:sz w:val="22"/>
        </w:rPr>
        <w:t>улагања</w:t>
      </w:r>
      <w:proofErr w:type="spellEnd"/>
      <w:r w:rsidRPr="00355DF8">
        <w:rPr>
          <w:rFonts w:ascii="Arial Narrow" w:hAnsi="Arial Narrow"/>
          <w:sz w:val="22"/>
        </w:rPr>
        <w:t xml:space="preserve"> </w:t>
      </w:r>
      <w:proofErr w:type="spellStart"/>
      <w:r w:rsidRPr="00355DF8">
        <w:rPr>
          <w:rFonts w:ascii="Arial Narrow" w:hAnsi="Arial Narrow"/>
          <w:sz w:val="22"/>
        </w:rPr>
        <w:t>према</w:t>
      </w:r>
      <w:proofErr w:type="spellEnd"/>
      <w:r w:rsidRPr="00355DF8">
        <w:rPr>
          <w:rFonts w:ascii="Arial Narrow" w:hAnsi="Arial Narrow"/>
          <w:sz w:val="22"/>
        </w:rPr>
        <w:t xml:space="preserve"> </w:t>
      </w:r>
      <w:proofErr w:type="spellStart"/>
      <w:r w:rsidRPr="00355DF8">
        <w:rPr>
          <w:rFonts w:ascii="Arial Narrow" w:hAnsi="Arial Narrow"/>
          <w:sz w:val="22"/>
        </w:rPr>
        <w:t>дјелатности</w:t>
      </w:r>
      <w:proofErr w:type="spellEnd"/>
      <w:r w:rsidRPr="00355DF8">
        <w:rPr>
          <w:rFonts w:ascii="Arial Narrow" w:hAnsi="Arial Narrow"/>
          <w:sz w:val="22"/>
        </w:rPr>
        <w:t xml:space="preserve"> </w:t>
      </w:r>
      <w:proofErr w:type="spellStart"/>
      <w:r w:rsidRPr="00355DF8">
        <w:rPr>
          <w:rFonts w:ascii="Arial Narrow" w:hAnsi="Arial Narrow"/>
          <w:sz w:val="22"/>
        </w:rPr>
        <w:t>инвеститора</w:t>
      </w:r>
      <w:proofErr w:type="spellEnd"/>
      <w:r w:rsidRPr="00355DF8">
        <w:rPr>
          <w:rFonts w:ascii="Arial Narrow" w:hAnsi="Arial Narrow"/>
          <w:sz w:val="22"/>
        </w:rPr>
        <w:t xml:space="preserve"> </w:t>
      </w:r>
      <w:proofErr w:type="spellStart"/>
      <w:r w:rsidRPr="00355DF8">
        <w:rPr>
          <w:rFonts w:ascii="Arial Narrow" w:hAnsi="Arial Narrow"/>
          <w:sz w:val="22"/>
        </w:rPr>
        <w:t>највише</w:t>
      </w:r>
      <w:proofErr w:type="spellEnd"/>
      <w:r w:rsidRPr="00355DF8">
        <w:rPr>
          <w:rFonts w:ascii="Arial Narrow" w:hAnsi="Arial Narrow"/>
          <w:sz w:val="22"/>
        </w:rPr>
        <w:t xml:space="preserve"> </w:t>
      </w:r>
      <w:proofErr w:type="spellStart"/>
      <w:r w:rsidRPr="00355DF8">
        <w:rPr>
          <w:rFonts w:ascii="Arial Narrow" w:hAnsi="Arial Narrow"/>
          <w:sz w:val="22"/>
        </w:rPr>
        <w:t>учествују</w:t>
      </w:r>
      <w:proofErr w:type="spellEnd"/>
      <w:r w:rsidRPr="00355DF8">
        <w:rPr>
          <w:rFonts w:ascii="Arial Narrow" w:hAnsi="Arial Narrow"/>
          <w:sz w:val="22"/>
        </w:rPr>
        <w:t xml:space="preserve"> </w:t>
      </w:r>
      <w:proofErr w:type="spellStart"/>
      <w:r w:rsidRPr="00355DF8">
        <w:rPr>
          <w:rFonts w:ascii="Arial Narrow" w:hAnsi="Arial Narrow"/>
          <w:i/>
          <w:sz w:val="22"/>
        </w:rPr>
        <w:t>Јавна</w:t>
      </w:r>
      <w:proofErr w:type="spellEnd"/>
      <w:r w:rsidRPr="00355DF8">
        <w:rPr>
          <w:rFonts w:ascii="Arial Narrow" w:hAnsi="Arial Narrow"/>
          <w:i/>
          <w:sz w:val="22"/>
        </w:rPr>
        <w:t xml:space="preserve"> </w:t>
      </w:r>
      <w:proofErr w:type="spellStart"/>
      <w:r w:rsidRPr="00355DF8">
        <w:rPr>
          <w:rFonts w:ascii="Arial Narrow" w:hAnsi="Arial Narrow"/>
          <w:i/>
          <w:sz w:val="22"/>
        </w:rPr>
        <w:t>управа</w:t>
      </w:r>
      <w:proofErr w:type="spellEnd"/>
      <w:r w:rsidRPr="00355DF8">
        <w:rPr>
          <w:rFonts w:ascii="Arial Narrow" w:hAnsi="Arial Narrow"/>
          <w:i/>
          <w:sz w:val="22"/>
        </w:rPr>
        <w:t xml:space="preserve"> и </w:t>
      </w:r>
      <w:proofErr w:type="spellStart"/>
      <w:r w:rsidRPr="00355DF8">
        <w:rPr>
          <w:rFonts w:ascii="Arial Narrow" w:hAnsi="Arial Narrow"/>
          <w:i/>
          <w:sz w:val="22"/>
        </w:rPr>
        <w:t>одбрана</w:t>
      </w:r>
      <w:proofErr w:type="spellEnd"/>
      <w:r w:rsidRPr="00355DF8">
        <w:rPr>
          <w:rFonts w:ascii="Arial Narrow" w:hAnsi="Arial Narrow"/>
          <w:i/>
          <w:sz w:val="22"/>
        </w:rPr>
        <w:t xml:space="preserve">; </w:t>
      </w:r>
      <w:proofErr w:type="spellStart"/>
      <w:r w:rsidRPr="00355DF8">
        <w:rPr>
          <w:rFonts w:ascii="Arial Narrow" w:hAnsi="Arial Narrow"/>
          <w:i/>
          <w:sz w:val="22"/>
        </w:rPr>
        <w:t>обавезно</w:t>
      </w:r>
      <w:proofErr w:type="spellEnd"/>
      <w:r w:rsidRPr="00355DF8">
        <w:rPr>
          <w:rFonts w:ascii="Arial Narrow" w:hAnsi="Arial Narrow"/>
          <w:i/>
          <w:sz w:val="22"/>
        </w:rPr>
        <w:t xml:space="preserve"> </w:t>
      </w:r>
      <w:proofErr w:type="spellStart"/>
      <w:r w:rsidRPr="00355DF8">
        <w:rPr>
          <w:rFonts w:ascii="Arial Narrow" w:hAnsi="Arial Narrow"/>
          <w:i/>
          <w:sz w:val="22"/>
        </w:rPr>
        <w:t>социјално</w:t>
      </w:r>
      <w:proofErr w:type="spellEnd"/>
      <w:r w:rsidRPr="00355DF8">
        <w:rPr>
          <w:rFonts w:ascii="Arial Narrow" w:hAnsi="Arial Narrow"/>
          <w:i/>
          <w:sz w:val="22"/>
        </w:rPr>
        <w:t xml:space="preserve"> </w:t>
      </w:r>
      <w:proofErr w:type="spellStart"/>
      <w:r w:rsidRPr="00355DF8">
        <w:rPr>
          <w:rFonts w:ascii="Arial Narrow" w:hAnsi="Arial Narrow"/>
          <w:i/>
          <w:sz w:val="22"/>
        </w:rPr>
        <w:t>осигурање</w:t>
      </w:r>
      <w:proofErr w:type="spellEnd"/>
      <w:r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са</w:t>
      </w:r>
      <w:proofErr w:type="spellEnd"/>
      <w:r>
        <w:rPr>
          <w:rFonts w:ascii="Arial Narrow" w:hAnsi="Arial Narrow"/>
          <w:sz w:val="22"/>
        </w:rPr>
        <w:t xml:space="preserve"> 22</w:t>
      </w:r>
      <w:proofErr w:type="gramStart"/>
      <w:r>
        <w:rPr>
          <w:rFonts w:ascii="Arial Narrow" w:hAnsi="Arial Narrow"/>
          <w:sz w:val="22"/>
        </w:rPr>
        <w:t>,4</w:t>
      </w:r>
      <w:proofErr w:type="gramEnd"/>
      <w:r>
        <w:rPr>
          <w:rFonts w:ascii="Arial Narrow" w:hAnsi="Arial Narrow"/>
          <w:sz w:val="22"/>
        </w:rPr>
        <w:t>,</w:t>
      </w:r>
      <w:r w:rsidRPr="00355DF8">
        <w:rPr>
          <w:rFonts w:ascii="Arial Narrow" w:hAnsi="Arial Narrow"/>
          <w:sz w:val="22"/>
        </w:rPr>
        <w:t>%,</w:t>
      </w:r>
      <w:r>
        <w:rPr>
          <w:rFonts w:ascii="Arial Narrow" w:hAnsi="Arial Narrow"/>
          <w:sz w:val="22"/>
          <w:lang w:val="sr-Cyrl-BA"/>
        </w:rPr>
        <w:t xml:space="preserve"> </w:t>
      </w:r>
      <w:r w:rsidRPr="00F35E6F">
        <w:rPr>
          <w:rFonts w:ascii="Arial Narrow" w:hAnsi="Arial Narrow"/>
          <w:i/>
          <w:sz w:val="22"/>
          <w:lang w:val="sr-Cyrl-BA"/>
        </w:rPr>
        <w:t>Дјелатности здравствене заштите и социјалног рада</w:t>
      </w:r>
      <w:r>
        <w:rPr>
          <w:rFonts w:ascii="Arial Narrow" w:hAnsi="Arial Narrow"/>
          <w:sz w:val="22"/>
          <w:lang w:val="sr-Cyrl-BA"/>
        </w:rPr>
        <w:t xml:space="preserve"> са 13,9%, </w:t>
      </w:r>
      <w:r w:rsidRPr="009548F7">
        <w:rPr>
          <w:rFonts w:ascii="Arial Narrow" w:hAnsi="Arial Narrow"/>
          <w:i/>
          <w:sz w:val="22"/>
          <w:lang w:val="sr-Cyrl-BA"/>
        </w:rPr>
        <w:t>Грађевинарство</w:t>
      </w:r>
      <w:r>
        <w:rPr>
          <w:rFonts w:ascii="Arial Narrow" w:hAnsi="Arial Narrow"/>
          <w:sz w:val="22"/>
          <w:lang w:val="sr-Cyrl-BA"/>
        </w:rPr>
        <w:t xml:space="preserve"> са 13,6% и</w:t>
      </w:r>
      <w:r w:rsidRPr="00355DF8">
        <w:rPr>
          <w:rFonts w:ascii="Arial Narrow" w:hAnsi="Arial Narrow"/>
          <w:sz w:val="22"/>
        </w:rPr>
        <w:t xml:space="preserve"> </w:t>
      </w:r>
      <w:proofErr w:type="spellStart"/>
      <w:r w:rsidRPr="00355DF8">
        <w:rPr>
          <w:rFonts w:ascii="Arial Narrow" w:hAnsi="Arial Narrow"/>
          <w:i/>
          <w:sz w:val="22"/>
        </w:rPr>
        <w:t>Прерађивачка</w:t>
      </w:r>
      <w:proofErr w:type="spellEnd"/>
      <w:r w:rsidRPr="00355DF8">
        <w:rPr>
          <w:rFonts w:ascii="Arial Narrow" w:hAnsi="Arial Narrow"/>
          <w:i/>
          <w:sz w:val="22"/>
        </w:rPr>
        <w:t xml:space="preserve"> </w:t>
      </w:r>
      <w:proofErr w:type="spellStart"/>
      <w:r w:rsidRPr="00355DF8">
        <w:rPr>
          <w:rFonts w:ascii="Arial Narrow" w:hAnsi="Arial Narrow"/>
          <w:i/>
          <w:sz w:val="22"/>
        </w:rPr>
        <w:t>индустрија</w:t>
      </w:r>
      <w:proofErr w:type="spellEnd"/>
      <w:r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са</w:t>
      </w:r>
      <w:proofErr w:type="spellEnd"/>
      <w:r>
        <w:rPr>
          <w:rFonts w:ascii="Arial Narrow" w:hAnsi="Arial Narrow"/>
          <w:sz w:val="22"/>
        </w:rPr>
        <w:t xml:space="preserve"> 12,8%.</w:t>
      </w:r>
    </w:p>
    <w:p w:rsidR="00E12367" w:rsidRPr="00355DF8" w:rsidRDefault="00E12367" w:rsidP="00E12367">
      <w:pPr>
        <w:jc w:val="both"/>
        <w:rPr>
          <w:rFonts w:ascii="Arial Narrow" w:hAnsi="Arial Narrow"/>
          <w:sz w:val="22"/>
        </w:rPr>
      </w:pPr>
      <w:r w:rsidRPr="00355DF8">
        <w:rPr>
          <w:rFonts w:ascii="Arial Narrow" w:hAnsi="Arial Narrow"/>
          <w:sz w:val="22"/>
        </w:rPr>
        <w:t xml:space="preserve"> </w:t>
      </w:r>
    </w:p>
    <w:p w:rsidR="00C1331E" w:rsidRPr="00C1331E" w:rsidRDefault="00C1331E" w:rsidP="00C1331E">
      <w:pPr>
        <w:pStyle w:val="NoSpacing"/>
        <w:rPr>
          <w:rFonts w:ascii="Arial Narrow" w:eastAsia="Times New Roman" w:hAnsi="Arial Narrow" w:cs="Tahoma"/>
          <w:b/>
          <w:sz w:val="28"/>
          <w:szCs w:val="16"/>
          <w:lang w:val="sr-Cyrl-BA"/>
        </w:rPr>
      </w:pPr>
      <w:r w:rsidRPr="00C1331E">
        <w:rPr>
          <w:rFonts w:ascii="Arial Narrow" w:eastAsia="Times New Roman" w:hAnsi="Arial Narrow" w:cs="Tahoma"/>
          <w:b/>
          <w:sz w:val="28"/>
          <w:szCs w:val="16"/>
          <w:lang w:val="sr-Cyrl-BA"/>
        </w:rPr>
        <w:t>Анкета о површинама и засадима на крају прољећне сјетве</w:t>
      </w:r>
    </w:p>
    <w:p w:rsidR="00C1331E" w:rsidRPr="00C1331E" w:rsidRDefault="00C1331E" w:rsidP="00C1331E">
      <w:pPr>
        <w:pStyle w:val="NoSpacing"/>
        <w:rPr>
          <w:rFonts w:ascii="Arial Narrow" w:eastAsia="Times New Roman" w:hAnsi="Arial Narrow" w:cs="Tahoma"/>
          <w:szCs w:val="16"/>
          <w:lang w:val="sr-Cyrl-BA"/>
        </w:rPr>
      </w:pPr>
    </w:p>
    <w:p w:rsidR="00C1331E" w:rsidRPr="00C1331E" w:rsidRDefault="00C1331E" w:rsidP="0055331E">
      <w:pPr>
        <w:pStyle w:val="NoSpacing"/>
        <w:jc w:val="both"/>
        <w:rPr>
          <w:rFonts w:ascii="Arial Narrow" w:eastAsia="Times New Roman" w:hAnsi="Arial Narrow" w:cs="Tahoma"/>
          <w:szCs w:val="16"/>
          <w:lang w:val="sr-Cyrl-BA"/>
        </w:rPr>
      </w:pPr>
      <w:r>
        <w:rPr>
          <w:rFonts w:ascii="Arial Narrow" w:eastAsia="Times New Roman" w:hAnsi="Arial Narrow" w:cs="Tahoma"/>
          <w:szCs w:val="16"/>
          <w:lang w:val="sr-Latn-BA"/>
        </w:rPr>
        <w:t>Републички завод за статистику Републике Српске</w:t>
      </w:r>
      <w:r>
        <w:rPr>
          <w:rFonts w:ascii="Arial Narrow" w:eastAsia="Times New Roman" w:hAnsi="Arial Narrow" w:cs="Tahoma"/>
          <w:szCs w:val="16"/>
          <w:lang w:val="sr-Cyrl-BA"/>
        </w:rPr>
        <w:t xml:space="preserve"> је у периоду </w:t>
      </w:r>
      <w:r w:rsidRPr="00C1331E">
        <w:rPr>
          <w:rFonts w:ascii="Arial Narrow" w:eastAsia="Times New Roman" w:hAnsi="Arial Narrow" w:cs="Tahoma"/>
          <w:szCs w:val="16"/>
          <w:lang w:val="sr-Cyrl-BA"/>
        </w:rPr>
        <w:t>од 25. маја до 14. јуна</w:t>
      </w:r>
      <w:r w:rsidR="00943F4D">
        <w:rPr>
          <w:rFonts w:ascii="Arial Narrow" w:eastAsia="Times New Roman" w:hAnsi="Arial Narrow" w:cs="Tahoma"/>
          <w:szCs w:val="16"/>
          <w:lang w:val="sr-Cyrl-BA"/>
        </w:rPr>
        <w:t xml:space="preserve"> ове године</w:t>
      </w:r>
      <w:r>
        <w:rPr>
          <w:rFonts w:ascii="Arial Narrow" w:eastAsia="Times New Roman" w:hAnsi="Arial Narrow" w:cs="Tahoma"/>
          <w:szCs w:val="16"/>
          <w:lang w:val="sr-Cyrl-BA"/>
        </w:rPr>
        <w:t xml:space="preserve"> спровео </w:t>
      </w:r>
      <w:r w:rsidRPr="00C1331E">
        <w:rPr>
          <w:rFonts w:ascii="Arial Narrow" w:eastAsia="Times New Roman" w:hAnsi="Arial Narrow" w:cs="Tahoma"/>
          <w:szCs w:val="16"/>
          <w:lang w:val="sr-Cyrl-BA"/>
        </w:rPr>
        <w:t>Анкет</w:t>
      </w:r>
      <w:r>
        <w:rPr>
          <w:rFonts w:ascii="Arial Narrow" w:eastAsia="Times New Roman" w:hAnsi="Arial Narrow" w:cs="Tahoma"/>
          <w:szCs w:val="16"/>
          <w:lang w:val="sr-Cyrl-BA"/>
        </w:rPr>
        <w:t>у</w:t>
      </w:r>
      <w:r w:rsidRPr="00C1331E">
        <w:rPr>
          <w:rFonts w:ascii="Arial Narrow" w:eastAsia="Times New Roman" w:hAnsi="Arial Narrow" w:cs="Tahoma"/>
          <w:szCs w:val="16"/>
          <w:lang w:val="sr-Cyrl-BA"/>
        </w:rPr>
        <w:t xml:space="preserve"> „Годишње истраживање о засијаним површинама на крају прољећне сјетве и процјена приноса раних култура“, а са</w:t>
      </w:r>
      <w:r>
        <w:rPr>
          <w:rFonts w:ascii="Arial Narrow" w:eastAsia="Times New Roman" w:hAnsi="Arial Narrow" w:cs="Tahoma"/>
          <w:szCs w:val="16"/>
          <w:lang w:val="sr-Cyrl-BA"/>
        </w:rPr>
        <w:t xml:space="preserve"> стањем усјева на дан 25. мај. </w:t>
      </w:r>
    </w:p>
    <w:p w:rsidR="00C1331E" w:rsidRDefault="00C1331E" w:rsidP="0055331E">
      <w:pPr>
        <w:pStyle w:val="NoSpacing"/>
        <w:jc w:val="both"/>
        <w:rPr>
          <w:rFonts w:ascii="Arial Narrow" w:eastAsia="Times New Roman" w:hAnsi="Arial Narrow" w:cs="Tahoma"/>
          <w:szCs w:val="16"/>
          <w:lang w:val="sr-Cyrl-BA"/>
        </w:rPr>
      </w:pPr>
      <w:bookmarkStart w:id="0" w:name="_GoBack"/>
      <w:bookmarkEnd w:id="0"/>
    </w:p>
    <w:p w:rsidR="00C1331E" w:rsidRDefault="00C1331E" w:rsidP="0055331E">
      <w:pPr>
        <w:pStyle w:val="NoSpacing"/>
        <w:jc w:val="both"/>
        <w:rPr>
          <w:rFonts w:ascii="Arial Narrow" w:eastAsia="Times New Roman" w:hAnsi="Arial Narrow" w:cs="Tahoma"/>
          <w:szCs w:val="16"/>
          <w:lang w:val="sr-Cyrl-BA"/>
        </w:rPr>
      </w:pPr>
      <w:r w:rsidRPr="00C1331E">
        <w:rPr>
          <w:rFonts w:ascii="Arial Narrow" w:eastAsia="Times New Roman" w:hAnsi="Arial Narrow" w:cs="Tahoma"/>
          <w:szCs w:val="16"/>
          <w:lang w:val="sr-Cyrl-BA"/>
        </w:rPr>
        <w:t>На основу резултата анкете</w:t>
      </w:r>
      <w:r>
        <w:rPr>
          <w:rFonts w:ascii="Arial Narrow" w:eastAsia="Times New Roman" w:hAnsi="Arial Narrow" w:cs="Tahoma"/>
          <w:szCs w:val="16"/>
          <w:lang w:val="sr-Cyrl-BA"/>
        </w:rPr>
        <w:t>,</w:t>
      </w:r>
      <w:r w:rsidRPr="00C1331E">
        <w:rPr>
          <w:rFonts w:ascii="Arial Narrow" w:eastAsia="Times New Roman" w:hAnsi="Arial Narrow" w:cs="Tahoma"/>
          <w:szCs w:val="16"/>
          <w:lang w:val="sr-Cyrl-BA"/>
        </w:rPr>
        <w:t xml:space="preserve"> објављени су подаци о сјетвеној површини по појединим групама усјева, као и појединим најзначајнијим усјевима на нивоу Републике Српске. </w:t>
      </w:r>
    </w:p>
    <w:p w:rsidR="0055331E" w:rsidRPr="00C1331E" w:rsidRDefault="0055331E" w:rsidP="0055331E">
      <w:pPr>
        <w:pStyle w:val="NoSpacing"/>
        <w:jc w:val="both"/>
        <w:rPr>
          <w:rFonts w:ascii="Arial Narrow" w:eastAsia="Times New Roman" w:hAnsi="Arial Narrow" w:cs="Tahoma"/>
          <w:szCs w:val="16"/>
          <w:lang w:val="sr-Cyrl-BA"/>
        </w:rPr>
      </w:pPr>
    </w:p>
    <w:p w:rsidR="00C1331E" w:rsidRPr="00C1331E" w:rsidRDefault="00C1331E" w:rsidP="0055331E">
      <w:pPr>
        <w:pStyle w:val="NoSpacing"/>
        <w:jc w:val="both"/>
        <w:rPr>
          <w:rFonts w:ascii="Arial Narrow" w:eastAsia="Times New Roman" w:hAnsi="Arial Narrow" w:cs="Tahoma"/>
          <w:szCs w:val="16"/>
          <w:lang w:val="sr-Cyrl-BA"/>
        </w:rPr>
      </w:pPr>
      <w:r w:rsidRPr="00C1331E">
        <w:rPr>
          <w:rFonts w:ascii="Arial Narrow" w:eastAsia="Times New Roman" w:hAnsi="Arial Narrow" w:cs="Tahoma"/>
          <w:szCs w:val="16"/>
          <w:lang w:val="sr-Cyrl-BA"/>
        </w:rPr>
        <w:t>Добијени подаци указују на повећање сјетвених површина у односу на прошлу годину и то поврћа за 26</w:t>
      </w:r>
      <w:r w:rsidR="005C2EF0">
        <w:rPr>
          <w:rFonts w:ascii="Arial Narrow" w:eastAsia="Times New Roman" w:hAnsi="Arial Narrow" w:cs="Tahoma"/>
          <w:szCs w:val="16"/>
          <w:lang w:val="sr-Cyrl-BA"/>
        </w:rPr>
        <w:t>,0</w:t>
      </w:r>
      <w:r w:rsidRPr="00C1331E">
        <w:rPr>
          <w:rFonts w:ascii="Arial Narrow" w:eastAsia="Times New Roman" w:hAnsi="Arial Narrow" w:cs="Tahoma"/>
          <w:szCs w:val="16"/>
          <w:lang w:val="sr-Cyrl-BA"/>
        </w:rPr>
        <w:t>%,</w:t>
      </w:r>
      <w:r>
        <w:rPr>
          <w:rFonts w:ascii="Arial Narrow" w:eastAsia="Times New Roman" w:hAnsi="Arial Narrow" w:cs="Tahoma"/>
          <w:szCs w:val="16"/>
          <w:lang w:val="sr-Cyrl-BA"/>
        </w:rPr>
        <w:t xml:space="preserve"> </w:t>
      </w:r>
      <w:r w:rsidRPr="00C1331E">
        <w:rPr>
          <w:rFonts w:ascii="Arial Narrow" w:eastAsia="Times New Roman" w:hAnsi="Arial Narrow" w:cs="Tahoma"/>
          <w:szCs w:val="16"/>
          <w:lang w:val="sr-Cyrl-BA"/>
        </w:rPr>
        <w:t>индустријског биља за 24</w:t>
      </w:r>
      <w:r w:rsidR="005C2EF0">
        <w:rPr>
          <w:rFonts w:ascii="Arial Narrow" w:eastAsia="Times New Roman" w:hAnsi="Arial Narrow" w:cs="Tahoma"/>
          <w:szCs w:val="16"/>
          <w:lang w:val="sr-Cyrl-BA"/>
        </w:rPr>
        <w:t>,0</w:t>
      </w:r>
      <w:r w:rsidRPr="00C1331E">
        <w:rPr>
          <w:rFonts w:ascii="Arial Narrow" w:eastAsia="Times New Roman" w:hAnsi="Arial Narrow" w:cs="Tahoma"/>
          <w:szCs w:val="16"/>
          <w:lang w:val="sr-Cyrl-BA"/>
        </w:rPr>
        <w:t>%</w:t>
      </w:r>
      <w:r w:rsidR="0055331E">
        <w:rPr>
          <w:rFonts w:ascii="Arial Narrow" w:eastAsia="Times New Roman" w:hAnsi="Arial Narrow" w:cs="Tahoma"/>
          <w:szCs w:val="16"/>
        </w:rPr>
        <w:t xml:space="preserve"> </w:t>
      </w:r>
      <w:r w:rsidR="0055331E">
        <w:rPr>
          <w:rFonts w:ascii="Arial Narrow" w:eastAsia="Times New Roman" w:hAnsi="Arial Narrow" w:cs="Tahoma"/>
          <w:szCs w:val="16"/>
          <w:lang w:val="sr-Cyrl-BA"/>
        </w:rPr>
        <w:t>и</w:t>
      </w:r>
      <w:r w:rsidRPr="00C1331E">
        <w:rPr>
          <w:rFonts w:ascii="Arial Narrow" w:eastAsia="Times New Roman" w:hAnsi="Arial Narrow" w:cs="Tahoma"/>
          <w:szCs w:val="16"/>
          <w:lang w:val="sr-Cyrl-BA"/>
        </w:rPr>
        <w:t xml:space="preserve"> жита за 12,9%. </w:t>
      </w:r>
    </w:p>
    <w:p w:rsidR="00C1331E" w:rsidRDefault="00C1331E" w:rsidP="0055331E">
      <w:pPr>
        <w:pStyle w:val="NoSpacing"/>
        <w:jc w:val="both"/>
        <w:rPr>
          <w:rFonts w:ascii="Arial Narrow" w:eastAsia="Times New Roman" w:hAnsi="Arial Narrow" w:cs="Tahoma"/>
          <w:szCs w:val="16"/>
          <w:lang w:val="sr-Cyrl-BA"/>
        </w:rPr>
      </w:pPr>
    </w:p>
    <w:p w:rsidR="00C1331E" w:rsidRPr="00C1331E" w:rsidRDefault="00C1331E" w:rsidP="0055331E">
      <w:pPr>
        <w:pStyle w:val="NoSpacing"/>
        <w:jc w:val="both"/>
        <w:rPr>
          <w:rFonts w:ascii="Arial Narrow" w:eastAsia="Times New Roman" w:hAnsi="Arial Narrow" w:cs="Tahoma"/>
          <w:szCs w:val="16"/>
          <w:lang w:val="sr-Cyrl-BA"/>
        </w:rPr>
      </w:pPr>
      <w:r w:rsidRPr="00C1331E">
        <w:rPr>
          <w:rFonts w:ascii="Arial Narrow" w:eastAsia="Times New Roman" w:hAnsi="Arial Narrow" w:cs="Tahoma"/>
          <w:szCs w:val="16"/>
          <w:lang w:val="sr-Cyrl-BA"/>
        </w:rPr>
        <w:t>На укупном нивоу</w:t>
      </w:r>
      <w:r>
        <w:rPr>
          <w:rFonts w:ascii="Arial Narrow" w:eastAsia="Times New Roman" w:hAnsi="Arial Narrow" w:cs="Tahoma"/>
          <w:szCs w:val="16"/>
          <w:lang w:val="sr-Cyrl-BA"/>
        </w:rPr>
        <w:t>,</w:t>
      </w:r>
      <w:r w:rsidRPr="00C1331E">
        <w:rPr>
          <w:rFonts w:ascii="Arial Narrow" w:eastAsia="Times New Roman" w:hAnsi="Arial Narrow" w:cs="Tahoma"/>
          <w:szCs w:val="16"/>
          <w:lang w:val="sr-Cyrl-BA"/>
        </w:rPr>
        <w:t xml:space="preserve"> сјетвене површине у Р</w:t>
      </w:r>
      <w:r w:rsidR="0055331E">
        <w:rPr>
          <w:rFonts w:ascii="Arial Narrow" w:eastAsia="Times New Roman" w:hAnsi="Arial Narrow" w:cs="Tahoma"/>
          <w:szCs w:val="16"/>
          <w:lang w:val="sr-Cyrl-BA"/>
        </w:rPr>
        <w:t xml:space="preserve">епублици </w:t>
      </w:r>
      <w:r w:rsidRPr="00C1331E">
        <w:rPr>
          <w:rFonts w:ascii="Arial Narrow" w:eastAsia="Times New Roman" w:hAnsi="Arial Narrow" w:cs="Tahoma"/>
          <w:szCs w:val="16"/>
          <w:lang w:val="sr-Cyrl-BA"/>
        </w:rPr>
        <w:t>С</w:t>
      </w:r>
      <w:r w:rsidR="0055331E">
        <w:rPr>
          <w:rFonts w:ascii="Arial Narrow" w:eastAsia="Times New Roman" w:hAnsi="Arial Narrow" w:cs="Tahoma"/>
          <w:szCs w:val="16"/>
          <w:lang w:val="sr-Cyrl-BA"/>
        </w:rPr>
        <w:t>рпској</w:t>
      </w:r>
      <w:r w:rsidRPr="00C1331E">
        <w:rPr>
          <w:rFonts w:ascii="Arial Narrow" w:eastAsia="Times New Roman" w:hAnsi="Arial Narrow" w:cs="Tahoma"/>
          <w:szCs w:val="16"/>
          <w:lang w:val="sr-Cyrl-BA"/>
        </w:rPr>
        <w:t xml:space="preserve"> за око 22</w:t>
      </w:r>
      <w:r w:rsidR="00EB518F">
        <w:rPr>
          <w:rFonts w:ascii="Arial Narrow" w:eastAsia="Times New Roman" w:hAnsi="Arial Narrow" w:cs="Tahoma"/>
          <w:szCs w:val="16"/>
          <w:lang w:val="sr-Cyrl-BA"/>
        </w:rPr>
        <w:t>,0</w:t>
      </w:r>
      <w:r w:rsidRPr="00C1331E">
        <w:rPr>
          <w:rFonts w:ascii="Arial Narrow" w:eastAsia="Times New Roman" w:hAnsi="Arial Narrow" w:cs="Tahoma"/>
          <w:szCs w:val="16"/>
          <w:lang w:val="sr-Cyrl-BA"/>
        </w:rPr>
        <w:t>% веће у односу на прошлу годину. Најзначајнију сјетвену површину, по појединачним културама има кукуруз. Његова сјетвена површина је за око 20</w:t>
      </w:r>
      <w:r w:rsidR="00EB518F">
        <w:rPr>
          <w:rFonts w:ascii="Arial Narrow" w:eastAsia="Times New Roman" w:hAnsi="Arial Narrow" w:cs="Tahoma"/>
          <w:szCs w:val="16"/>
          <w:lang w:val="sr-Cyrl-BA"/>
        </w:rPr>
        <w:t>,0</w:t>
      </w:r>
      <w:r w:rsidRPr="00C1331E">
        <w:rPr>
          <w:rFonts w:ascii="Arial Narrow" w:eastAsia="Times New Roman" w:hAnsi="Arial Narrow" w:cs="Tahoma"/>
          <w:szCs w:val="16"/>
          <w:lang w:val="sr-Cyrl-BA"/>
        </w:rPr>
        <w:t>% већа у односу на прошлу годину, а и остале најзначајније културе имају тренд раст</w:t>
      </w:r>
      <w:r>
        <w:rPr>
          <w:rFonts w:ascii="Arial Narrow" w:eastAsia="Times New Roman" w:hAnsi="Arial Narrow" w:cs="Tahoma"/>
          <w:szCs w:val="16"/>
          <w:lang w:val="sr-Cyrl-BA"/>
        </w:rPr>
        <w:t>а</w:t>
      </w:r>
      <w:r w:rsidRPr="00C1331E">
        <w:rPr>
          <w:rFonts w:ascii="Arial Narrow" w:eastAsia="Times New Roman" w:hAnsi="Arial Narrow" w:cs="Tahoma"/>
          <w:szCs w:val="16"/>
          <w:lang w:val="sr-Cyrl-BA"/>
        </w:rPr>
        <w:t xml:space="preserve"> у односу на претходну годину.    </w:t>
      </w:r>
    </w:p>
    <w:p w:rsidR="00102D2D" w:rsidRPr="00C1331E" w:rsidRDefault="00102D2D" w:rsidP="0055331E">
      <w:pPr>
        <w:pStyle w:val="NoSpacing"/>
        <w:jc w:val="both"/>
        <w:rPr>
          <w:rFonts w:ascii="Arial Narrow" w:eastAsia="Times New Roman" w:hAnsi="Arial Narrow" w:cs="Tahoma"/>
          <w:szCs w:val="16"/>
          <w:lang w:val="sr-Cyrl-BA"/>
        </w:rPr>
      </w:pPr>
    </w:p>
    <w:p w:rsidR="00102D2D" w:rsidRPr="00C1331E" w:rsidRDefault="00102D2D" w:rsidP="0055331E">
      <w:pPr>
        <w:pStyle w:val="NoSpacing"/>
        <w:jc w:val="both"/>
        <w:rPr>
          <w:rFonts w:ascii="Arial Narrow" w:eastAsia="Times New Roman" w:hAnsi="Arial Narrow" w:cs="Tahoma"/>
          <w:szCs w:val="16"/>
          <w:lang w:val="sr-Cyrl-BA"/>
        </w:rPr>
      </w:pPr>
    </w:p>
    <w:p w:rsidR="00102D2D" w:rsidRPr="00C1331E" w:rsidRDefault="00102D2D" w:rsidP="00C1331E">
      <w:pPr>
        <w:pStyle w:val="NoSpacing"/>
        <w:rPr>
          <w:rFonts w:ascii="Arial Narrow" w:eastAsia="Times New Roman" w:hAnsi="Arial Narrow" w:cs="Tahoma"/>
          <w:szCs w:val="16"/>
          <w:lang w:val="sr-Cyrl-BA"/>
        </w:rPr>
      </w:pPr>
    </w:p>
    <w:p w:rsidR="00102D2D" w:rsidRPr="00F813D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FC731C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A972E9" w:rsidRDefault="00A972E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A972E9" w:rsidRDefault="00A972E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A972E9" w:rsidRDefault="00A972E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sectPr w:rsidR="00177E0E" w:rsidSect="0076768F">
      <w:headerReference w:type="default" r:id="rId9"/>
      <w:footerReference w:type="default" r:id="rId10"/>
      <w:footerReference w:type="first" r:id="rId1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E79" w:rsidRDefault="00897E79">
      <w:r>
        <w:separator/>
      </w:r>
    </w:p>
  </w:endnote>
  <w:endnote w:type="continuationSeparator" w:id="0">
    <w:p w:rsidR="00897E79" w:rsidRDefault="0089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elvPlain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EB518F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2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26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27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28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29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0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EB518F">
                        <w:rPr>
                          <w:rFonts w:ascii="Tahoma" w:hAnsi="Tahoma" w:cs="Tahoma"/>
                          <w:noProof/>
                          <w:color w:val="FFFFFF"/>
                        </w:rPr>
                        <w:t>2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2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8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142FFF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1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">
              <v:group id="Group 16" o:spid="_x0000_s1032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ctangle 17" o:spid="_x0000_s1033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" fillcolor="#bfbfbf" strokecolor="#bfbfbf"/>
                <v:rect id="Rectangle 18" o:spid="_x0000_s1034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5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142FFF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E79" w:rsidRDefault="00897E79">
      <w:r>
        <w:separator/>
      </w:r>
    </w:p>
  </w:footnote>
  <w:footnote w:type="continuationSeparator" w:id="0">
    <w:p w:rsidR="00897E79" w:rsidRDefault="00897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D541CD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D493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BC338F3"/>
    <w:multiLevelType w:val="hybridMultilevel"/>
    <w:tmpl w:val="00CCF2BA"/>
    <w:lvl w:ilvl="0" w:tplc="20246CB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7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D4739A6"/>
    <w:multiLevelType w:val="hybridMultilevel"/>
    <w:tmpl w:val="B2C0FF5A"/>
    <w:lvl w:ilvl="0" w:tplc="20246CB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4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20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2A4E84"/>
    <w:multiLevelType w:val="hybridMultilevel"/>
    <w:tmpl w:val="A73A0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30"/>
  </w:num>
  <w:num w:numId="4">
    <w:abstractNumId w:val="0"/>
  </w:num>
  <w:num w:numId="5">
    <w:abstractNumId w:val="32"/>
  </w:num>
  <w:num w:numId="6">
    <w:abstractNumId w:val="26"/>
  </w:num>
  <w:num w:numId="7">
    <w:abstractNumId w:val="10"/>
  </w:num>
  <w:num w:numId="8">
    <w:abstractNumId w:val="31"/>
  </w:num>
  <w:num w:numId="9">
    <w:abstractNumId w:val="4"/>
  </w:num>
  <w:num w:numId="10">
    <w:abstractNumId w:val="2"/>
  </w:num>
  <w:num w:numId="11">
    <w:abstractNumId w:val="15"/>
  </w:num>
  <w:num w:numId="12">
    <w:abstractNumId w:val="9"/>
  </w:num>
  <w:num w:numId="13">
    <w:abstractNumId w:val="27"/>
  </w:num>
  <w:num w:numId="14">
    <w:abstractNumId w:val="8"/>
  </w:num>
  <w:num w:numId="15">
    <w:abstractNumId w:val="20"/>
  </w:num>
  <w:num w:numId="16">
    <w:abstractNumId w:val="25"/>
  </w:num>
  <w:num w:numId="17">
    <w:abstractNumId w:val="7"/>
  </w:num>
  <w:num w:numId="18">
    <w:abstractNumId w:val="22"/>
  </w:num>
  <w:num w:numId="19">
    <w:abstractNumId w:val="29"/>
  </w:num>
  <w:num w:numId="20">
    <w:abstractNumId w:val="18"/>
  </w:num>
  <w:num w:numId="21">
    <w:abstractNumId w:val="13"/>
  </w:num>
  <w:num w:numId="22">
    <w:abstractNumId w:val="12"/>
  </w:num>
  <w:num w:numId="23">
    <w:abstractNumId w:val="14"/>
  </w:num>
  <w:num w:numId="24">
    <w:abstractNumId w:val="17"/>
  </w:num>
  <w:num w:numId="25">
    <w:abstractNumId w:val="16"/>
  </w:num>
  <w:num w:numId="26">
    <w:abstractNumId w:val="3"/>
  </w:num>
  <w:num w:numId="27">
    <w:abstractNumId w:val="23"/>
  </w:num>
  <w:num w:numId="28">
    <w:abstractNumId w:val="6"/>
  </w:num>
  <w:num w:numId="29">
    <w:abstractNumId w:val="33"/>
  </w:num>
  <w:num w:numId="30">
    <w:abstractNumId w:val="1"/>
  </w:num>
  <w:num w:numId="31">
    <w:abstractNumId w:val="24"/>
  </w:num>
  <w:num w:numId="32">
    <w:abstractNumId w:val="21"/>
  </w:num>
  <w:num w:numId="33">
    <w:abstractNumId w:val="11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76D"/>
    <w:rsid w:val="00035F0F"/>
    <w:rsid w:val="00036B69"/>
    <w:rsid w:val="00037786"/>
    <w:rsid w:val="000377E5"/>
    <w:rsid w:val="000378BC"/>
    <w:rsid w:val="00040214"/>
    <w:rsid w:val="000405BD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676"/>
    <w:rsid w:val="00101E3A"/>
    <w:rsid w:val="00102240"/>
    <w:rsid w:val="0010254C"/>
    <w:rsid w:val="0010279D"/>
    <w:rsid w:val="0010285B"/>
    <w:rsid w:val="00102975"/>
    <w:rsid w:val="00102D02"/>
    <w:rsid w:val="00102D2D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663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2FFF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A6"/>
    <w:rsid w:val="0015431F"/>
    <w:rsid w:val="0015439B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57B4"/>
    <w:rsid w:val="001858AE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3B1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33F"/>
    <w:rsid w:val="00227A59"/>
    <w:rsid w:val="0023009E"/>
    <w:rsid w:val="002308A9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DAB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455"/>
    <w:rsid w:val="00275981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29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CDD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B25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3F66"/>
    <w:rsid w:val="00404096"/>
    <w:rsid w:val="0040451D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779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858"/>
    <w:rsid w:val="00464A3B"/>
    <w:rsid w:val="00464AA6"/>
    <w:rsid w:val="00464C1D"/>
    <w:rsid w:val="00464D42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9CB"/>
    <w:rsid w:val="004F5A52"/>
    <w:rsid w:val="004F5C68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27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501F3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31E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EF0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6A9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C9"/>
    <w:rsid w:val="00652176"/>
    <w:rsid w:val="0065239C"/>
    <w:rsid w:val="00652668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319A"/>
    <w:rsid w:val="006732F7"/>
    <w:rsid w:val="0067365B"/>
    <w:rsid w:val="00673764"/>
    <w:rsid w:val="00673D83"/>
    <w:rsid w:val="00673ECA"/>
    <w:rsid w:val="00674C4F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AFD"/>
    <w:rsid w:val="00693D24"/>
    <w:rsid w:val="00693F16"/>
    <w:rsid w:val="0069537C"/>
    <w:rsid w:val="006954BC"/>
    <w:rsid w:val="00695711"/>
    <w:rsid w:val="0069598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60B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DAD"/>
    <w:rsid w:val="00753F40"/>
    <w:rsid w:val="00754B2B"/>
    <w:rsid w:val="00754B8B"/>
    <w:rsid w:val="00754F0D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6DE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6FD"/>
    <w:rsid w:val="007B607A"/>
    <w:rsid w:val="007B64FD"/>
    <w:rsid w:val="007B69A0"/>
    <w:rsid w:val="007B6AC0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458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039"/>
    <w:rsid w:val="00807473"/>
    <w:rsid w:val="00807531"/>
    <w:rsid w:val="00807865"/>
    <w:rsid w:val="00807C8C"/>
    <w:rsid w:val="008100CD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902BA"/>
    <w:rsid w:val="008903B0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A9F"/>
    <w:rsid w:val="00897C18"/>
    <w:rsid w:val="00897E79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CDA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3F4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8F7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2E9"/>
    <w:rsid w:val="00972771"/>
    <w:rsid w:val="009728E0"/>
    <w:rsid w:val="00973AAA"/>
    <w:rsid w:val="00973B6D"/>
    <w:rsid w:val="00973BAA"/>
    <w:rsid w:val="0097485C"/>
    <w:rsid w:val="009754F2"/>
    <w:rsid w:val="00975672"/>
    <w:rsid w:val="00975F50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A87"/>
    <w:rsid w:val="009953A0"/>
    <w:rsid w:val="009955A6"/>
    <w:rsid w:val="0099572D"/>
    <w:rsid w:val="00996729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1D83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3BB"/>
    <w:rsid w:val="009F14C5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11C"/>
    <w:rsid w:val="00A127E3"/>
    <w:rsid w:val="00A128B3"/>
    <w:rsid w:val="00A129F5"/>
    <w:rsid w:val="00A1332F"/>
    <w:rsid w:val="00A1355B"/>
    <w:rsid w:val="00A13AB5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2B0"/>
    <w:rsid w:val="00A2432F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1AF5"/>
    <w:rsid w:val="00A61F70"/>
    <w:rsid w:val="00A6223F"/>
    <w:rsid w:val="00A6234A"/>
    <w:rsid w:val="00A623FC"/>
    <w:rsid w:val="00A62438"/>
    <w:rsid w:val="00A62C85"/>
    <w:rsid w:val="00A62CB9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67EE5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2E9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7277"/>
    <w:rsid w:val="00AB74BF"/>
    <w:rsid w:val="00AB768A"/>
    <w:rsid w:val="00AB7DEE"/>
    <w:rsid w:val="00AB7E5E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61C"/>
    <w:rsid w:val="00B276AF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6FC8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31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766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346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7059"/>
    <w:rsid w:val="00CE78F0"/>
    <w:rsid w:val="00CF07EF"/>
    <w:rsid w:val="00CF0948"/>
    <w:rsid w:val="00CF0C19"/>
    <w:rsid w:val="00CF0D2E"/>
    <w:rsid w:val="00CF171D"/>
    <w:rsid w:val="00CF1D6A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D5A"/>
    <w:rsid w:val="00CF661C"/>
    <w:rsid w:val="00CF6E48"/>
    <w:rsid w:val="00CF7112"/>
    <w:rsid w:val="00CF72AF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6E54"/>
    <w:rsid w:val="00D57302"/>
    <w:rsid w:val="00D577BF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785"/>
    <w:rsid w:val="00DA0E2E"/>
    <w:rsid w:val="00DA1529"/>
    <w:rsid w:val="00DA160B"/>
    <w:rsid w:val="00DA2054"/>
    <w:rsid w:val="00DA22FE"/>
    <w:rsid w:val="00DA25BD"/>
    <w:rsid w:val="00DA25F2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50CF"/>
    <w:rsid w:val="00DE5E23"/>
    <w:rsid w:val="00DE6E46"/>
    <w:rsid w:val="00DE7102"/>
    <w:rsid w:val="00DE7137"/>
    <w:rsid w:val="00DE7631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3C0"/>
    <w:rsid w:val="00E11A3C"/>
    <w:rsid w:val="00E11B29"/>
    <w:rsid w:val="00E11BB8"/>
    <w:rsid w:val="00E11EB4"/>
    <w:rsid w:val="00E11FDF"/>
    <w:rsid w:val="00E12367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6BB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767"/>
    <w:rsid w:val="00E65A4F"/>
    <w:rsid w:val="00E65BCC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C20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B44"/>
    <w:rsid w:val="00EB4BC1"/>
    <w:rsid w:val="00EB50ED"/>
    <w:rsid w:val="00EB518F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7DF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18F8"/>
    <w:rsid w:val="00F21B4B"/>
    <w:rsid w:val="00F21BE0"/>
    <w:rsid w:val="00F21C31"/>
    <w:rsid w:val="00F21ECE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C17"/>
    <w:rsid w:val="00F87C79"/>
    <w:rsid w:val="00F87D37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2BF"/>
    <w:rsid w:val="00F96646"/>
    <w:rsid w:val="00F96942"/>
    <w:rsid w:val="00F96E2D"/>
    <w:rsid w:val="00F96F84"/>
    <w:rsid w:val="00F97060"/>
    <w:rsid w:val="00F972E9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55D91824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rsid w:val="008D0486"/>
  </w:style>
  <w:style w:type="character" w:styleId="FootnoteReference">
    <w:name w:val="footnote reference"/>
    <w:uiPriority w:val="99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  <w:style w:type="character" w:customStyle="1" w:styleId="FootnoteTextChar">
    <w:name w:val="Footnote Text Char"/>
    <w:basedOn w:val="DefaultParagraphFont"/>
    <w:link w:val="FootnoteText"/>
    <w:uiPriority w:val="99"/>
    <w:rsid w:val="00F972E9"/>
  </w:style>
  <w:style w:type="paragraph" w:styleId="NoSpacing">
    <w:name w:val="No Spacing"/>
    <w:uiPriority w:val="1"/>
    <w:qFormat/>
    <w:rsid w:val="00F972E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53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4DDCF-F8F3-4900-93DD-C65EFD805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2999</TotalTime>
  <Pages>2</Pages>
  <Words>694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4544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RZS RS</cp:lastModifiedBy>
  <cp:revision>626</cp:revision>
  <cp:lastPrinted>2021-07-15T07:09:00Z</cp:lastPrinted>
  <dcterms:created xsi:type="dcterms:W3CDTF">2018-06-21T10:44:00Z</dcterms:created>
  <dcterms:modified xsi:type="dcterms:W3CDTF">2021-07-15T10:14:00Z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